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EC55" w14:textId="18A55E02" w:rsidR="006D242C" w:rsidRPr="00787E96" w:rsidRDefault="00C672CE">
      <w:pPr>
        <w:spacing w:line="466" w:lineRule="exact"/>
        <w:ind w:left="1515" w:right="1713"/>
        <w:jc w:val="center"/>
        <w:rPr>
          <w:rFonts w:asciiTheme="majorEastAsia" w:eastAsiaTheme="majorEastAsia" w:hAnsiTheme="majorEastAsia"/>
          <w:b/>
          <w:sz w:val="30"/>
        </w:rPr>
      </w:pPr>
      <w:r w:rsidRPr="00787E96">
        <w:rPr>
          <w:rFonts w:asciiTheme="majorEastAsia" w:eastAsiaTheme="majorEastAsia" w:hAnsiTheme="majorEastAsia"/>
          <w:b/>
          <w:w w:val="95"/>
          <w:sz w:val="30"/>
        </w:rPr>
        <w:t>高雄市</w:t>
      </w:r>
      <w:r w:rsidRPr="00787E96">
        <w:rPr>
          <w:rFonts w:asciiTheme="majorEastAsia" w:eastAsiaTheme="majorEastAsia" w:hAnsiTheme="majorEastAsia"/>
          <w:b/>
          <w:spacing w:val="49"/>
          <w:sz w:val="30"/>
        </w:rPr>
        <w:t xml:space="preserve"> </w:t>
      </w:r>
      <w:r w:rsidRPr="00787E96">
        <w:rPr>
          <w:rFonts w:asciiTheme="majorEastAsia" w:eastAsiaTheme="majorEastAsia" w:hAnsiTheme="majorEastAsia"/>
          <w:b/>
          <w:w w:val="95"/>
          <w:sz w:val="30"/>
        </w:rPr>
        <w:t>11</w:t>
      </w:r>
      <w:r w:rsidR="00EB4C80">
        <w:rPr>
          <w:rFonts w:asciiTheme="majorEastAsia" w:eastAsiaTheme="majorEastAsia" w:hAnsiTheme="majorEastAsia"/>
          <w:b/>
          <w:w w:val="95"/>
          <w:sz w:val="30"/>
        </w:rPr>
        <w:t>1</w:t>
      </w:r>
      <w:r w:rsidRPr="00787E96">
        <w:rPr>
          <w:rFonts w:asciiTheme="majorEastAsia" w:eastAsiaTheme="majorEastAsia" w:hAnsiTheme="majorEastAsia"/>
          <w:b/>
          <w:spacing w:val="48"/>
          <w:sz w:val="30"/>
        </w:rPr>
        <w:t xml:space="preserve"> </w:t>
      </w:r>
      <w:r w:rsidRPr="00787E96">
        <w:rPr>
          <w:rFonts w:asciiTheme="majorEastAsia" w:eastAsiaTheme="majorEastAsia" w:hAnsiTheme="majorEastAsia"/>
          <w:b/>
          <w:w w:val="95"/>
          <w:sz w:val="30"/>
        </w:rPr>
        <w:t>年度第</w:t>
      </w:r>
      <w:r w:rsidRPr="00787E96">
        <w:rPr>
          <w:rFonts w:asciiTheme="majorEastAsia" w:eastAsiaTheme="majorEastAsia" w:hAnsiTheme="majorEastAsia"/>
          <w:b/>
          <w:spacing w:val="53"/>
          <w:sz w:val="30"/>
        </w:rPr>
        <w:t xml:space="preserve"> </w:t>
      </w:r>
      <w:r w:rsidRPr="00787E96">
        <w:rPr>
          <w:rFonts w:asciiTheme="majorEastAsia" w:eastAsiaTheme="majorEastAsia" w:hAnsiTheme="majorEastAsia"/>
          <w:b/>
          <w:w w:val="95"/>
          <w:sz w:val="30"/>
        </w:rPr>
        <w:t>4</w:t>
      </w:r>
      <w:r w:rsidR="00D97108">
        <w:rPr>
          <w:rFonts w:asciiTheme="majorEastAsia" w:eastAsiaTheme="majorEastAsia" w:hAnsiTheme="majorEastAsia" w:hint="eastAsia"/>
          <w:b/>
          <w:w w:val="95"/>
          <w:sz w:val="30"/>
        </w:rPr>
        <w:t>1</w:t>
      </w:r>
      <w:r w:rsidRPr="00787E96">
        <w:rPr>
          <w:rFonts w:asciiTheme="majorEastAsia" w:eastAsiaTheme="majorEastAsia" w:hAnsiTheme="majorEastAsia"/>
          <w:b/>
          <w:w w:val="95"/>
          <w:sz w:val="30"/>
        </w:rPr>
        <w:t>屆國民中小學科學園遊會</w:t>
      </w:r>
      <w:r w:rsidR="00EB4C80">
        <w:rPr>
          <w:rFonts w:asciiTheme="majorEastAsia" w:eastAsiaTheme="majorEastAsia" w:hAnsiTheme="majorEastAsia" w:hint="eastAsia"/>
          <w:b/>
          <w:w w:val="95"/>
          <w:sz w:val="30"/>
        </w:rPr>
        <w:t>興糖</w:t>
      </w:r>
      <w:r w:rsidRPr="00787E96">
        <w:rPr>
          <w:rFonts w:asciiTheme="majorEastAsia" w:eastAsiaTheme="majorEastAsia" w:hAnsiTheme="majorEastAsia"/>
          <w:b/>
          <w:w w:val="95"/>
          <w:sz w:val="30"/>
        </w:rPr>
        <w:t>國</w:t>
      </w:r>
      <w:r w:rsidRPr="00787E96">
        <w:rPr>
          <w:rFonts w:asciiTheme="majorEastAsia" w:eastAsiaTheme="majorEastAsia" w:hAnsiTheme="majorEastAsia"/>
          <w:b/>
          <w:spacing w:val="-10"/>
          <w:w w:val="95"/>
          <w:sz w:val="30"/>
        </w:rPr>
        <w:t>小</w:t>
      </w:r>
    </w:p>
    <w:p w14:paraId="6AA75A35" w14:textId="720B7E39" w:rsidR="006D242C" w:rsidRPr="00787E96" w:rsidRDefault="00C672CE">
      <w:pPr>
        <w:pStyle w:val="a4"/>
        <w:rPr>
          <w:rFonts w:asciiTheme="majorEastAsia" w:eastAsiaTheme="majorEastAsia" w:hAnsiTheme="majorEastAsia" w:hint="eastAsia"/>
        </w:rPr>
      </w:pPr>
      <w:r w:rsidRPr="00787E96">
        <w:rPr>
          <w:rFonts w:asciiTheme="majorEastAsia" w:eastAsiaTheme="majorEastAsia" w:hAnsiTheme="majorEastAsia"/>
        </w:rPr>
        <w:t>〈</w:t>
      </w:r>
      <w:r w:rsidR="00EB4C80" w:rsidRPr="00787E96">
        <w:rPr>
          <w:rFonts w:asciiTheme="majorEastAsia" w:eastAsiaTheme="majorEastAsia" w:hAnsiTheme="majorEastAsia" w:hint="eastAsia"/>
          <w:sz w:val="28"/>
        </w:rPr>
        <w:t>彬彬（冰冰）</w:t>
      </w:r>
      <w:r w:rsidR="00EB4C80">
        <w:rPr>
          <w:rFonts w:asciiTheme="majorEastAsia" w:eastAsiaTheme="majorEastAsia" w:hAnsiTheme="majorEastAsia" w:hint="eastAsia"/>
        </w:rPr>
        <w:t>有理</w:t>
      </w:r>
      <w:r w:rsidR="00981280">
        <w:rPr>
          <w:rFonts w:asciiTheme="majorEastAsia" w:eastAsiaTheme="majorEastAsia" w:hAnsiTheme="majorEastAsia"/>
        </w:rPr>
        <w:t>〉</w:t>
      </w:r>
      <w:r w:rsidR="00981280">
        <w:rPr>
          <w:rFonts w:asciiTheme="majorEastAsia" w:eastAsiaTheme="majorEastAsia" w:hAnsiTheme="majorEastAsia" w:hint="eastAsia"/>
        </w:rPr>
        <w:t>活動規劃</w:t>
      </w:r>
    </w:p>
    <w:p w14:paraId="313CA196" w14:textId="77777777" w:rsidR="006D242C" w:rsidRPr="00787E96" w:rsidRDefault="006D242C">
      <w:pPr>
        <w:pStyle w:val="a3"/>
        <w:spacing w:before="9"/>
        <w:rPr>
          <w:rFonts w:asciiTheme="majorEastAsia" w:eastAsiaTheme="majorEastAsia" w:hAnsiTheme="majorEastAsia"/>
          <w:b/>
          <w:sz w:val="5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3857"/>
        <w:gridCol w:w="1619"/>
        <w:gridCol w:w="2935"/>
      </w:tblGrid>
      <w:tr w:rsidR="006D242C" w:rsidRPr="00787E96" w14:paraId="0F0AFFD2" w14:textId="77777777">
        <w:trPr>
          <w:trHeight w:val="719"/>
        </w:trPr>
        <w:tc>
          <w:tcPr>
            <w:tcW w:w="1752" w:type="dxa"/>
          </w:tcPr>
          <w:p w14:paraId="7E0FB468" w14:textId="77777777" w:rsidR="006D242C" w:rsidRPr="00787E96" w:rsidRDefault="00C672CE">
            <w:pPr>
              <w:pStyle w:val="TableParagraph"/>
              <w:spacing w:before="71"/>
              <w:ind w:left="304" w:right="29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學校名稱</w:t>
            </w:r>
          </w:p>
        </w:tc>
        <w:tc>
          <w:tcPr>
            <w:tcW w:w="8411" w:type="dxa"/>
            <w:gridSpan w:val="3"/>
          </w:tcPr>
          <w:p w14:paraId="3B88ED79" w14:textId="77777777" w:rsidR="006D242C" w:rsidRPr="00787E96" w:rsidRDefault="00C672CE">
            <w:pPr>
              <w:pStyle w:val="TableParagraph"/>
              <w:spacing w:before="71"/>
              <w:ind w:left="240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16"/>
                <w:sz w:val="28"/>
              </w:rPr>
              <w:t xml:space="preserve">高雄市 </w:t>
            </w:r>
            <w:r w:rsidR="001434DD" w:rsidRPr="00787E96">
              <w:rPr>
                <w:rFonts w:asciiTheme="majorEastAsia" w:eastAsiaTheme="majorEastAsia" w:hAnsiTheme="majorEastAsia" w:hint="eastAsia"/>
                <w:b/>
                <w:spacing w:val="16"/>
                <w:sz w:val="28"/>
              </w:rPr>
              <w:t>興糖</w:t>
            </w:r>
            <w:r w:rsidR="001434DD" w:rsidRPr="00787E96">
              <w:rPr>
                <w:rFonts w:asciiTheme="majorEastAsia" w:eastAsiaTheme="majorEastAsia" w:hAnsiTheme="majorEastAsia" w:hint="eastAsia"/>
                <w:spacing w:val="-3"/>
                <w:sz w:val="28"/>
              </w:rPr>
              <w:t>國小</w:t>
            </w:r>
          </w:p>
        </w:tc>
      </w:tr>
      <w:tr w:rsidR="006D242C" w:rsidRPr="00787E96" w14:paraId="62504ACF" w14:textId="77777777">
        <w:trPr>
          <w:trHeight w:val="719"/>
        </w:trPr>
        <w:tc>
          <w:tcPr>
            <w:tcW w:w="1752" w:type="dxa"/>
          </w:tcPr>
          <w:p w14:paraId="3404CBFE" w14:textId="77777777" w:rsidR="006D242C" w:rsidRPr="00787E96" w:rsidRDefault="00C672CE">
            <w:pPr>
              <w:pStyle w:val="TableParagraph"/>
              <w:spacing w:before="71"/>
              <w:ind w:left="304" w:right="29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活動名稱</w:t>
            </w:r>
          </w:p>
        </w:tc>
        <w:tc>
          <w:tcPr>
            <w:tcW w:w="8411" w:type="dxa"/>
            <w:gridSpan w:val="3"/>
          </w:tcPr>
          <w:p w14:paraId="3712ABA9" w14:textId="77777777" w:rsidR="006D242C" w:rsidRPr="00787E96" w:rsidRDefault="001434DD">
            <w:pPr>
              <w:pStyle w:val="TableParagraph"/>
              <w:spacing w:before="164"/>
              <w:ind w:left="28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z w:val="28"/>
              </w:rPr>
              <w:t>彬彬（冰冰）有理</w:t>
            </w:r>
            <w:r w:rsidRPr="00787E96">
              <w:rPr>
                <w:rFonts w:asciiTheme="majorEastAsia" w:eastAsiaTheme="majorEastAsia" w:hAnsiTheme="majorEastAsia"/>
                <w:sz w:val="28"/>
              </w:rPr>
              <w:t>-</w:t>
            </w:r>
            <w:r w:rsidR="00124A42">
              <w:rPr>
                <w:rFonts w:asciiTheme="majorEastAsia" w:eastAsiaTheme="majorEastAsia" w:hAnsiTheme="majorEastAsia" w:hint="eastAsia"/>
                <w:sz w:val="28"/>
              </w:rPr>
              <w:t>乾冰實驗</w:t>
            </w:r>
          </w:p>
        </w:tc>
      </w:tr>
      <w:tr w:rsidR="006D242C" w:rsidRPr="00787E96" w14:paraId="6417A4EB" w14:textId="77777777">
        <w:trPr>
          <w:trHeight w:val="722"/>
        </w:trPr>
        <w:tc>
          <w:tcPr>
            <w:tcW w:w="1752" w:type="dxa"/>
          </w:tcPr>
          <w:p w14:paraId="3D52CDED" w14:textId="77777777" w:rsidR="006D242C" w:rsidRPr="00787E96" w:rsidRDefault="00C672CE">
            <w:pPr>
              <w:pStyle w:val="TableParagraph"/>
              <w:spacing w:before="73"/>
              <w:ind w:left="304" w:right="29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執行期間</w:t>
            </w:r>
          </w:p>
        </w:tc>
        <w:tc>
          <w:tcPr>
            <w:tcW w:w="8411" w:type="dxa"/>
            <w:gridSpan w:val="3"/>
          </w:tcPr>
          <w:p w14:paraId="2CB2D810" w14:textId="77777777" w:rsidR="006D242C" w:rsidRPr="00787E96" w:rsidRDefault="00C672CE">
            <w:pPr>
              <w:pStyle w:val="TableParagraph"/>
              <w:spacing w:before="73"/>
              <w:ind w:left="288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z w:val="28"/>
              </w:rPr>
              <w:t>11</w:t>
            </w:r>
            <w:r w:rsidR="00EB4C80">
              <w:rPr>
                <w:rFonts w:asciiTheme="majorEastAsia" w:eastAsiaTheme="majorEastAsia" w:hAnsiTheme="majorEastAsia"/>
                <w:b/>
                <w:sz w:val="28"/>
              </w:rPr>
              <w:t>1</w:t>
            </w:r>
            <w:r w:rsidRPr="00787E96">
              <w:rPr>
                <w:rFonts w:asciiTheme="majorEastAsia" w:eastAsiaTheme="majorEastAsia" w:hAnsiTheme="majorEastAsia"/>
                <w:b/>
                <w:spacing w:val="-2"/>
                <w:sz w:val="28"/>
              </w:rPr>
              <w:t xml:space="preserve">年 </w:t>
            </w:r>
            <w:r w:rsidRPr="00787E96">
              <w:rPr>
                <w:rFonts w:asciiTheme="majorEastAsia" w:eastAsiaTheme="majorEastAsia" w:hAnsiTheme="majorEastAsia"/>
                <w:b/>
                <w:sz w:val="28"/>
              </w:rPr>
              <w:t>10</w:t>
            </w:r>
            <w:r w:rsidRPr="00787E96">
              <w:rPr>
                <w:rFonts w:asciiTheme="majorEastAsia" w:eastAsiaTheme="majorEastAsia" w:hAnsiTheme="majorEastAsia"/>
                <w:b/>
                <w:spacing w:val="-6"/>
                <w:sz w:val="28"/>
              </w:rPr>
              <w:t xml:space="preserve"> </w:t>
            </w:r>
            <w:r w:rsidRPr="00787E96">
              <w:rPr>
                <w:rFonts w:asciiTheme="majorEastAsia" w:eastAsiaTheme="majorEastAsia" w:hAnsiTheme="majorEastAsia"/>
                <w:b/>
                <w:spacing w:val="-1"/>
                <w:sz w:val="28"/>
              </w:rPr>
              <w:t xml:space="preserve">月 </w:t>
            </w:r>
            <w:r w:rsidRPr="00787E96">
              <w:rPr>
                <w:rFonts w:asciiTheme="majorEastAsia" w:eastAsiaTheme="majorEastAsia" w:hAnsiTheme="majorEastAsia"/>
                <w:b/>
                <w:sz w:val="28"/>
              </w:rPr>
              <w:t>2</w:t>
            </w:r>
            <w:r w:rsidR="00EB4C80">
              <w:rPr>
                <w:rFonts w:asciiTheme="majorEastAsia" w:eastAsiaTheme="majorEastAsia" w:hAnsiTheme="majorEastAsia"/>
                <w:b/>
                <w:sz w:val="28"/>
              </w:rPr>
              <w:t>1.22</w:t>
            </w:r>
            <w:r w:rsidRPr="00787E96">
              <w:rPr>
                <w:rFonts w:asciiTheme="majorEastAsia" w:eastAsiaTheme="majorEastAsia" w:hAnsiTheme="majorEastAsia"/>
                <w:b/>
                <w:spacing w:val="-10"/>
                <w:sz w:val="28"/>
              </w:rPr>
              <w:t>日</w:t>
            </w:r>
          </w:p>
        </w:tc>
      </w:tr>
      <w:tr w:rsidR="006D242C" w:rsidRPr="00787E96" w14:paraId="671AB1E3" w14:textId="77777777">
        <w:trPr>
          <w:trHeight w:val="720"/>
        </w:trPr>
        <w:tc>
          <w:tcPr>
            <w:tcW w:w="1752" w:type="dxa"/>
          </w:tcPr>
          <w:p w14:paraId="7A1EB3AB" w14:textId="77777777" w:rsidR="006D242C" w:rsidRPr="00787E96" w:rsidRDefault="00C672CE">
            <w:pPr>
              <w:pStyle w:val="TableParagraph"/>
              <w:spacing w:before="71"/>
              <w:ind w:left="304" w:right="29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執行地點</w:t>
            </w:r>
          </w:p>
        </w:tc>
        <w:tc>
          <w:tcPr>
            <w:tcW w:w="3857" w:type="dxa"/>
          </w:tcPr>
          <w:p w14:paraId="06DFA155" w14:textId="77777777" w:rsidR="006D242C" w:rsidRPr="00EB4C80" w:rsidRDefault="00EB4C80" w:rsidP="00EB4C80">
            <w:pPr>
              <w:pStyle w:val="TableParagraph"/>
              <w:spacing w:before="200"/>
              <w:ind w:left="240"/>
              <w:rPr>
                <w:rFonts w:asciiTheme="majorEastAsia" w:eastAsiaTheme="majorEastAsia" w:hAnsiTheme="majorEastAsia"/>
                <w:spacing w:val="-3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-3"/>
                <w:sz w:val="28"/>
              </w:rPr>
              <w:t>興糖</w:t>
            </w:r>
            <w:r w:rsidR="00C672CE" w:rsidRPr="00787E96">
              <w:rPr>
                <w:rFonts w:asciiTheme="majorEastAsia" w:eastAsiaTheme="majorEastAsia" w:hAnsiTheme="majorEastAsia"/>
                <w:spacing w:val="-3"/>
                <w:sz w:val="28"/>
              </w:rPr>
              <w:t>國小</w:t>
            </w:r>
          </w:p>
        </w:tc>
        <w:tc>
          <w:tcPr>
            <w:tcW w:w="1619" w:type="dxa"/>
          </w:tcPr>
          <w:p w14:paraId="4C3CF73F" w14:textId="77777777" w:rsidR="006D242C" w:rsidRPr="00787E96" w:rsidRDefault="00C672CE">
            <w:pPr>
              <w:pStyle w:val="TableParagraph"/>
              <w:spacing w:before="71"/>
              <w:ind w:left="238" w:right="22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參與人數</w:t>
            </w:r>
          </w:p>
        </w:tc>
        <w:tc>
          <w:tcPr>
            <w:tcW w:w="2935" w:type="dxa"/>
          </w:tcPr>
          <w:p w14:paraId="59E5FCA8" w14:textId="43136AC2" w:rsidR="006D242C" w:rsidRPr="00787E96" w:rsidRDefault="00E579FD">
            <w:pPr>
              <w:pStyle w:val="TableParagraph"/>
              <w:spacing w:before="164"/>
              <w:ind w:left="3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10</w:t>
            </w:r>
          </w:p>
        </w:tc>
      </w:tr>
      <w:tr w:rsidR="006D242C" w:rsidRPr="00787E96" w14:paraId="5CC3E4CB" w14:textId="77777777">
        <w:trPr>
          <w:trHeight w:val="719"/>
        </w:trPr>
        <w:tc>
          <w:tcPr>
            <w:tcW w:w="1752" w:type="dxa"/>
          </w:tcPr>
          <w:p w14:paraId="06275126" w14:textId="77777777" w:rsidR="006D242C" w:rsidRPr="00787E96" w:rsidRDefault="00C672CE">
            <w:pPr>
              <w:pStyle w:val="TableParagraph"/>
              <w:spacing w:before="71"/>
              <w:ind w:left="304" w:right="290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指導老師</w:t>
            </w:r>
          </w:p>
        </w:tc>
        <w:tc>
          <w:tcPr>
            <w:tcW w:w="3857" w:type="dxa"/>
          </w:tcPr>
          <w:p w14:paraId="2D60BFB3" w14:textId="0339C975" w:rsidR="006D242C" w:rsidRPr="00787E96" w:rsidRDefault="00E579FD">
            <w:pPr>
              <w:pStyle w:val="TableParagraph"/>
              <w:spacing w:before="163"/>
              <w:ind w:left="24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黃麗郁、</w:t>
            </w:r>
            <w:r w:rsidR="00EB4C80">
              <w:rPr>
                <w:rFonts w:asciiTheme="majorEastAsia" w:eastAsiaTheme="majorEastAsia" w:hAnsiTheme="majorEastAsia" w:hint="eastAsia"/>
                <w:sz w:val="28"/>
              </w:rPr>
              <w:t>陳子忠</w:t>
            </w:r>
          </w:p>
        </w:tc>
        <w:tc>
          <w:tcPr>
            <w:tcW w:w="1619" w:type="dxa"/>
          </w:tcPr>
          <w:p w14:paraId="73A705E6" w14:textId="77777777" w:rsidR="006D242C" w:rsidRPr="00787E96" w:rsidRDefault="00C672CE">
            <w:pPr>
              <w:pStyle w:val="TableParagraph"/>
              <w:spacing w:before="71"/>
              <w:ind w:left="238" w:right="223"/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3"/>
                <w:sz w:val="28"/>
              </w:rPr>
              <w:t>連絡電話</w:t>
            </w:r>
          </w:p>
        </w:tc>
        <w:tc>
          <w:tcPr>
            <w:tcW w:w="2935" w:type="dxa"/>
          </w:tcPr>
          <w:p w14:paraId="699A3A85" w14:textId="77777777" w:rsidR="006D242C" w:rsidRPr="00787E96" w:rsidRDefault="00C672CE">
            <w:pPr>
              <w:pStyle w:val="TableParagraph"/>
              <w:spacing w:before="199"/>
              <w:ind w:left="30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0</w:t>
            </w:r>
            <w:r w:rsidR="00EB4C80">
              <w:rPr>
                <w:rFonts w:asciiTheme="majorEastAsia" w:eastAsiaTheme="majorEastAsia" w:hAnsiTheme="majorEastAsia" w:hint="eastAsia"/>
                <w:spacing w:val="-2"/>
                <w:sz w:val="28"/>
              </w:rPr>
              <w:t>9</w:t>
            </w:r>
            <w:r w:rsidR="00EB4C80">
              <w:rPr>
                <w:rFonts w:asciiTheme="majorEastAsia" w:eastAsiaTheme="majorEastAsia" w:hAnsiTheme="majorEastAsia"/>
                <w:spacing w:val="-2"/>
                <w:sz w:val="28"/>
              </w:rPr>
              <w:t>15362785</w:t>
            </w:r>
          </w:p>
        </w:tc>
      </w:tr>
      <w:tr w:rsidR="006D242C" w:rsidRPr="00787E96" w14:paraId="6C2A2FFF" w14:textId="77777777">
        <w:trPr>
          <w:trHeight w:val="8801"/>
        </w:trPr>
        <w:tc>
          <w:tcPr>
            <w:tcW w:w="10163" w:type="dxa"/>
            <w:gridSpan w:val="4"/>
          </w:tcPr>
          <w:p w14:paraId="622D2FD6" w14:textId="77777777" w:rsidR="006D242C" w:rsidRPr="00787E96" w:rsidRDefault="00C672CE">
            <w:pPr>
              <w:pStyle w:val="TableParagraph"/>
              <w:spacing w:line="452" w:lineRule="exact"/>
              <w:ind w:left="6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4"/>
                <w:sz w:val="28"/>
              </w:rPr>
              <w:t>一、活動主旨</w:t>
            </w:r>
          </w:p>
          <w:p w14:paraId="7A911AC0" w14:textId="77777777" w:rsidR="006D242C" w:rsidRPr="00C4627C" w:rsidRDefault="001434DD" w:rsidP="00C4627C">
            <w:pPr>
              <w:pStyle w:val="TableParagraph"/>
              <w:spacing w:line="244" w:lineRule="auto"/>
              <w:ind w:left="26" w:right="35" w:firstLine="559"/>
              <w:rPr>
                <w:rFonts w:asciiTheme="majorEastAsia" w:eastAsiaTheme="majorEastAsia" w:hAnsiTheme="majorEastAsia"/>
                <w:spacing w:val="20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20"/>
                <w:sz w:val="28"/>
              </w:rPr>
              <w:t>透過</w:t>
            </w:r>
            <w:r w:rsidR="005541B7" w:rsidRPr="00787E96">
              <w:rPr>
                <w:rFonts w:asciiTheme="majorEastAsia" w:eastAsiaTheme="majorEastAsia" w:hAnsiTheme="majorEastAsia" w:hint="eastAsia"/>
                <w:spacing w:val="20"/>
                <w:sz w:val="28"/>
              </w:rPr>
              <w:t>乾冰昇華過程與水氣凝結成大量的霧氣，進行一系列有趣的科學遊戲</w:t>
            </w:r>
            <w:r w:rsidR="00367D5E" w:rsidRPr="00787E96">
              <w:rPr>
                <w:rFonts w:asciiTheme="majorEastAsia" w:eastAsiaTheme="majorEastAsia" w:hAnsiTheme="majorEastAsia" w:hint="eastAsia"/>
                <w:spacing w:val="20"/>
                <w:sz w:val="28"/>
              </w:rPr>
              <w:t>，讓孩子在炎炎的夏日裡，享受著遊戲帶來的美好</w:t>
            </w:r>
            <w:r w:rsidR="00BE02F0" w:rsidRPr="00787E96">
              <w:rPr>
                <w:rFonts w:asciiTheme="majorEastAsia" w:eastAsiaTheme="majorEastAsia" w:hAnsiTheme="majorEastAsia" w:hint="eastAsia"/>
                <w:spacing w:val="20"/>
                <w:sz w:val="28"/>
              </w:rPr>
              <w:t>，並透過</w:t>
            </w:r>
            <w:r w:rsidR="00C4627C">
              <w:rPr>
                <w:rFonts w:asciiTheme="majorEastAsia" w:eastAsiaTheme="majorEastAsia" w:hAnsiTheme="majorEastAsia" w:hint="eastAsia"/>
                <w:spacing w:val="20"/>
                <w:sz w:val="28"/>
              </w:rPr>
              <w:t>「</w:t>
            </w:r>
            <w:r w:rsidR="00BE02F0" w:rsidRPr="00787E96">
              <w:rPr>
                <w:rFonts w:asciiTheme="majorEastAsia" w:eastAsiaTheme="majorEastAsia" w:hAnsiTheme="majorEastAsia" w:hint="eastAsia"/>
                <w:spacing w:val="20"/>
                <w:sz w:val="28"/>
              </w:rPr>
              <w:t>解謎</w:t>
            </w:r>
            <w:r w:rsidR="00490434">
              <w:rPr>
                <w:rFonts w:asciiTheme="majorEastAsia" w:eastAsiaTheme="majorEastAsia" w:hAnsiTheme="majorEastAsia" w:hint="eastAsia"/>
                <w:spacing w:val="20"/>
                <w:sz w:val="28"/>
              </w:rPr>
              <w:t>遊戲</w:t>
            </w:r>
            <w:r w:rsidR="00C4627C">
              <w:rPr>
                <w:rFonts w:asciiTheme="majorEastAsia" w:eastAsiaTheme="majorEastAsia" w:hAnsiTheme="majorEastAsia" w:hint="eastAsia"/>
                <w:spacing w:val="20"/>
                <w:sz w:val="28"/>
              </w:rPr>
              <w:t>」</w:t>
            </w:r>
            <w:r w:rsidR="00BE02F0" w:rsidRPr="00787E96">
              <w:rPr>
                <w:rFonts w:asciiTheme="majorEastAsia" w:eastAsiaTheme="majorEastAsia" w:hAnsiTheme="majorEastAsia" w:hint="eastAsia"/>
                <w:spacing w:val="20"/>
                <w:sz w:val="28"/>
              </w:rPr>
              <w:t>的</w:t>
            </w:r>
            <w:r w:rsidR="001C29C0" w:rsidRPr="00787E96">
              <w:rPr>
                <w:rFonts w:asciiTheme="majorEastAsia" w:eastAsiaTheme="majorEastAsia" w:hAnsiTheme="majorEastAsia" w:hint="eastAsia"/>
                <w:spacing w:val="-2"/>
                <w:sz w:val="28"/>
              </w:rPr>
              <w:t>表單設計，達到寓教於樂的功效</w:t>
            </w:r>
            <w:r w:rsidR="00C672CE" w:rsidRPr="00787E96">
              <w:rPr>
                <w:rFonts w:asciiTheme="majorEastAsia" w:eastAsiaTheme="majorEastAsia" w:hAnsiTheme="majorEastAsia" w:hint="eastAsia"/>
                <w:spacing w:val="-2"/>
                <w:sz w:val="28"/>
              </w:rPr>
              <w:t>。</w:t>
            </w:r>
          </w:p>
          <w:p w14:paraId="2BBC3B2D" w14:textId="77777777" w:rsidR="006D242C" w:rsidRPr="00787E96" w:rsidRDefault="006D242C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/>
                <w:sz w:val="16"/>
              </w:rPr>
            </w:pPr>
          </w:p>
          <w:p w14:paraId="6F36F7E6" w14:textId="77777777" w:rsidR="006D242C" w:rsidRPr="00787E96" w:rsidRDefault="00C672CE">
            <w:pPr>
              <w:pStyle w:val="TableParagraph"/>
              <w:spacing w:line="504" w:lineRule="exact"/>
              <w:ind w:left="6"/>
              <w:rPr>
                <w:rFonts w:asciiTheme="majorEastAsia" w:eastAsiaTheme="majorEastAsia" w:hAnsiTheme="majorEastAsia"/>
                <w:b/>
                <w:spacing w:val="-4"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4"/>
                <w:sz w:val="28"/>
              </w:rPr>
              <w:t>二、活動</w:t>
            </w:r>
            <w:r w:rsidR="00367D5E" w:rsidRPr="00787E96"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原理</w:t>
            </w:r>
          </w:p>
          <w:p w14:paraId="2AD1287E" w14:textId="77777777" w:rsidR="00367D5E" w:rsidRPr="00787E96" w:rsidRDefault="00367D5E" w:rsidP="00367D5E">
            <w:pPr>
              <w:pStyle w:val="TableParagraph"/>
              <w:spacing w:line="244" w:lineRule="auto"/>
              <w:ind w:left="26" w:right="39" w:firstLine="559"/>
              <w:jc w:val="both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spacing w:val="-5"/>
                <w:sz w:val="28"/>
              </w:rPr>
              <w:t xml:space="preserve">乾冰不是冰，是二氧化碳的固態物，由於乾冰溫度非常低，相當於攝氏負 </w:t>
            </w:r>
            <w:r w:rsidRPr="00787E96">
              <w:rPr>
                <w:rFonts w:asciiTheme="majorEastAsia" w:eastAsiaTheme="majorEastAsia" w:hAnsiTheme="majorEastAsia"/>
                <w:spacing w:val="-4"/>
                <w:sz w:val="28"/>
              </w:rPr>
              <w:t>78.5</w:t>
            </w: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度，因此乾冰能夠急速的冷凍物體和降低溫度</w:t>
            </w:r>
            <w:r w:rsidR="009847C9" w:rsidRPr="00787E96">
              <w:rPr>
                <w:rFonts w:asciiTheme="majorEastAsia" w:eastAsiaTheme="majorEastAsia" w:hAnsiTheme="majorEastAsia" w:hint="eastAsia"/>
                <w:spacing w:val="-2"/>
                <w:sz w:val="28"/>
              </w:rPr>
              <w:t>。</w:t>
            </w: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乾冰在溶解時是由固態直接昇華為氣態，</w:t>
            </w:r>
            <w:r w:rsidR="009847C9" w:rsidRPr="00787E96">
              <w:rPr>
                <w:rFonts w:asciiTheme="majorEastAsia" w:eastAsiaTheme="majorEastAsia" w:hAnsiTheme="majorEastAsia" w:hint="eastAsia"/>
                <w:sz w:val="28"/>
              </w:rPr>
              <w:t>在昇華的同時，因為二氧化碳會吸熱，並讓空氣中的水氣遇冷凝結成小水滴，因而產生大量的白色的煙霧（霧氣），這現象和冬天從口中吐出白煙，吃麵食眼鏡起霧的原理是一樣的。</w:t>
            </w:r>
          </w:p>
          <w:p w14:paraId="350B4004" w14:textId="77777777" w:rsidR="009847C9" w:rsidRPr="00787E96" w:rsidRDefault="009847C9" w:rsidP="00367D5E">
            <w:pPr>
              <w:pStyle w:val="TableParagraph"/>
              <w:spacing w:line="244" w:lineRule="auto"/>
              <w:ind w:left="26" w:right="39" w:firstLine="559"/>
              <w:jc w:val="both"/>
              <w:rPr>
                <w:rFonts w:asciiTheme="majorEastAsia" w:eastAsiaTheme="majorEastAsia" w:hAnsiTheme="majorEastAsia"/>
                <w:sz w:val="28"/>
              </w:rPr>
            </w:pPr>
          </w:p>
          <w:p w14:paraId="0BA3B5EB" w14:textId="77777777" w:rsidR="009847C9" w:rsidRPr="00787E96" w:rsidRDefault="009847C9" w:rsidP="009847C9">
            <w:pPr>
              <w:pStyle w:val="TableParagraph"/>
              <w:spacing w:before="1" w:line="504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2"/>
                <w:sz w:val="28"/>
              </w:rPr>
              <w:t>三、活動內容(過程</w:t>
            </w:r>
            <w:r w:rsidRPr="00787E96">
              <w:rPr>
                <w:rFonts w:asciiTheme="majorEastAsia" w:eastAsiaTheme="majorEastAsia" w:hAnsiTheme="majorEastAsia"/>
                <w:b/>
                <w:spacing w:val="-10"/>
                <w:sz w:val="28"/>
              </w:rPr>
              <w:t>)</w:t>
            </w:r>
          </w:p>
          <w:p w14:paraId="2286B165" w14:textId="77777777" w:rsidR="00BE6B46" w:rsidRPr="00787E96" w:rsidRDefault="00BE6B46" w:rsidP="009847C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z w:val="28"/>
              </w:rPr>
              <w:t>乾冰滅火器：</w:t>
            </w:r>
            <w:r w:rsidR="00787697"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利用乾冰昇華產生大量二氧化碳的原理，讓點燃的蠟燭熄滅，甚至無法點著。</w:t>
            </w:r>
          </w:p>
          <w:p w14:paraId="24502BF0" w14:textId="77777777" w:rsidR="00787697" w:rsidRPr="00787E96" w:rsidRDefault="00BE6B46" w:rsidP="009847C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乾冰鬧種</w:t>
            </w:r>
            <w:r w:rsidR="00787697" w:rsidRPr="00787E96">
              <w:rPr>
                <w:rFonts w:asciiTheme="majorEastAsia" w:eastAsiaTheme="majorEastAsia" w:hAnsiTheme="majorEastAsia"/>
                <w:spacing w:val="-4"/>
                <w:sz w:val="28"/>
              </w:rPr>
              <w:t>+</w:t>
            </w:r>
            <w:r w:rsidR="00787697"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乾冰碰碰車：利用乾冰昇華產生大量二氧化碳的原理，讓硬幣在未觸及的狀態下不自主的擺動。</w:t>
            </w:r>
          </w:p>
          <w:p w14:paraId="32B24B2A" w14:textId="77777777" w:rsidR="00213849" w:rsidRPr="00787E96" w:rsidRDefault="00787697" w:rsidP="009847C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煙霧泡泡：利用乾冰昇華並讓水氣凝結而成的白色煙霧，加上清潔劑親水的原理，讓</w:t>
            </w:r>
            <w:r w:rsidR="00213849"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霧氣包覆在泡泡裡。</w:t>
            </w:r>
          </w:p>
          <w:p w14:paraId="7CFA4DD7" w14:textId="77777777" w:rsidR="00213849" w:rsidRPr="00787E96" w:rsidRDefault="00213849" w:rsidP="009847C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乾冰汽水</w:t>
            </w:r>
            <w:r w:rsidR="009847C9" w:rsidRPr="00787E96">
              <w:rPr>
                <w:rFonts w:asciiTheme="majorEastAsia" w:eastAsiaTheme="majorEastAsia" w:hAnsiTheme="majorEastAsia"/>
                <w:spacing w:val="-4"/>
                <w:sz w:val="28"/>
              </w:rPr>
              <w:t>：將</w:t>
            </w:r>
            <w:r w:rsidR="00C4627C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乾冰溶於清水，讓原本淡而無味的水產生刺激性的味覺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。</w:t>
            </w:r>
          </w:p>
          <w:p w14:paraId="29892B2A" w14:textId="77777777" w:rsidR="00213849" w:rsidRPr="00787E96" w:rsidRDefault="00213849" w:rsidP="009847C9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乾冰砲彈</w:t>
            </w:r>
            <w:r w:rsidR="00C4627C">
              <w:rPr>
                <w:rFonts w:asciiTheme="majorEastAsia" w:eastAsiaTheme="majorEastAsia" w:hAnsiTheme="majorEastAsia" w:hint="eastAsia"/>
                <w:spacing w:val="-4"/>
                <w:sz w:val="28"/>
              </w:rPr>
              <w:t>：利用乾冰昇華產生大量二氧化碳的原理，將過濾瓶的瓶塞推擠如砲彈般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彈出。</w:t>
            </w:r>
          </w:p>
          <w:p w14:paraId="0E49C00E" w14:textId="77777777" w:rsidR="00213849" w:rsidRPr="00787E96" w:rsidRDefault="00213849" w:rsidP="009949F3">
            <w:pPr>
              <w:pStyle w:val="TableParagraph"/>
              <w:numPr>
                <w:ilvl w:val="0"/>
                <w:numId w:val="3"/>
              </w:numPr>
              <w:spacing w:before="1" w:line="504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b/>
                <w:spacing w:val="-2"/>
                <w:sz w:val="28"/>
              </w:rPr>
              <w:t>活動內容</w:t>
            </w:r>
            <w:r w:rsidR="009949F3" w:rsidRPr="00787E96">
              <w:rPr>
                <w:rFonts w:asciiTheme="majorEastAsia" w:eastAsiaTheme="majorEastAsia" w:hAnsiTheme="majorEastAsia" w:hint="eastAsia"/>
                <w:b/>
                <w:spacing w:val="-2"/>
                <w:sz w:val="28"/>
              </w:rPr>
              <w:t>材料</w:t>
            </w:r>
          </w:p>
          <w:p w14:paraId="3E598BBD" w14:textId="77777777" w:rsidR="009949F3" w:rsidRPr="00787E96" w:rsidRDefault="009949F3" w:rsidP="009949F3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pacing w:val="-4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z w:val="28"/>
              </w:rPr>
              <w:t>乾冰滅火器：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蠟燭（不同長度），條（塊）狀乾冰，溫水，塑膠平盤（高盤）</w:t>
            </w:r>
          </w:p>
          <w:p w14:paraId="0C52A369" w14:textId="77777777" w:rsidR="009949F3" w:rsidRPr="00787E96" w:rsidRDefault="009949F3" w:rsidP="009949F3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乾冰鬧種</w:t>
            </w:r>
            <w:r w:rsidRPr="00787E96">
              <w:rPr>
                <w:rFonts w:asciiTheme="majorEastAsia" w:eastAsiaTheme="majorEastAsia" w:hAnsiTheme="majorEastAsia"/>
                <w:spacing w:val="-4"/>
                <w:sz w:val="28"/>
              </w:rPr>
              <w:t>+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乾冰碰碰車：數枚硬幣，條（塊）狀乾冰。</w:t>
            </w:r>
          </w:p>
          <w:p w14:paraId="5953AD23" w14:textId="77777777" w:rsidR="009949F3" w:rsidRPr="00787E96" w:rsidRDefault="009949F3" w:rsidP="009949F3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煙霧泡泡：清潔劑，廣口瓶，溫水，條（塊）狀乾冰</w:t>
            </w:r>
            <w:r w:rsidR="00787E96"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，自製寶特瓶泡泡機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。</w:t>
            </w:r>
          </w:p>
          <w:p w14:paraId="7A26082E" w14:textId="77777777" w:rsidR="00787E96" w:rsidRDefault="009949F3" w:rsidP="00787E9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lastRenderedPageBreak/>
              <w:t>乾冰汽水</w:t>
            </w:r>
            <w:r w:rsidRPr="00787E96">
              <w:rPr>
                <w:rFonts w:asciiTheme="majorEastAsia" w:eastAsiaTheme="majorEastAsia" w:hAnsiTheme="majorEastAsia"/>
                <w:spacing w:val="-4"/>
                <w:sz w:val="28"/>
              </w:rPr>
              <w:t>：</w:t>
            </w:r>
            <w:r w:rsidR="00787E96"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過濾水，條（塊）狀乾冰，小塑膠杯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。</w:t>
            </w:r>
          </w:p>
          <w:p w14:paraId="2014BF34" w14:textId="77777777" w:rsidR="009949F3" w:rsidRPr="00787E96" w:rsidRDefault="009949F3" w:rsidP="00787E9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乾冰砲彈：</w:t>
            </w:r>
            <w:r w:rsidR="00787E96"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過濾瓶，條（塊）狀乾冰，橡皮塞</w:t>
            </w:r>
            <w:r w:rsidRPr="00787E96">
              <w:rPr>
                <w:rFonts w:asciiTheme="majorEastAsia" w:eastAsiaTheme="majorEastAsia" w:hAnsiTheme="majorEastAsia" w:hint="eastAsia"/>
                <w:spacing w:val="-4"/>
                <w:sz w:val="28"/>
              </w:rPr>
              <w:t>。</w:t>
            </w:r>
          </w:p>
          <w:p w14:paraId="56F7F658" w14:textId="77777777" w:rsidR="00787E96" w:rsidRDefault="00787E96" w:rsidP="00787E96">
            <w:pPr>
              <w:pStyle w:val="TableParagraph"/>
              <w:spacing w:line="366" w:lineRule="exact"/>
              <w:ind w:left="0"/>
              <w:rPr>
                <w:rFonts w:asciiTheme="majorEastAsia" w:eastAsiaTheme="majorEastAsia" w:hAnsiTheme="majorEastAsia"/>
                <w:b/>
                <w:spacing w:val="-4"/>
                <w:sz w:val="28"/>
              </w:rPr>
            </w:pPr>
          </w:p>
          <w:p w14:paraId="01B2809D" w14:textId="77777777" w:rsidR="00787E96" w:rsidRPr="00787E96" w:rsidRDefault="00490434" w:rsidP="00787E96">
            <w:pPr>
              <w:pStyle w:val="TableParagraph"/>
              <w:numPr>
                <w:ilvl w:val="0"/>
                <w:numId w:val="3"/>
              </w:numPr>
              <w:spacing w:line="366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解謎遊戲</w:t>
            </w:r>
            <w:r w:rsidR="00787E96">
              <w:rPr>
                <w:rFonts w:asciiTheme="majorEastAsia" w:eastAsiaTheme="majorEastAsia" w:hAnsiTheme="majorEastAsia"/>
                <w:b/>
                <w:spacing w:val="-4"/>
                <w:sz w:val="28"/>
              </w:rPr>
              <w:t>google</w:t>
            </w:r>
            <w:r w:rsidR="00787E96"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表單設計（活動統整）</w:t>
            </w:r>
          </w:p>
          <w:p w14:paraId="37FCB711" w14:textId="77777777" w:rsidR="00C4627C" w:rsidRDefault="00787E96" w:rsidP="00C4627C">
            <w:pPr>
              <w:pStyle w:val="TableParagraph"/>
              <w:spacing w:line="366" w:lineRule="exact"/>
              <w:ind w:left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題目：依參與遊戲者年齡，分低中高層次</w:t>
            </w:r>
            <w:r w:rsidR="004131CF">
              <w:rPr>
                <w:rFonts w:asciiTheme="majorEastAsia" w:eastAsiaTheme="majorEastAsia" w:hAnsiTheme="majorEastAsia" w:hint="eastAsia"/>
                <w:sz w:val="28"/>
              </w:rPr>
              <w:t>。</w:t>
            </w:r>
          </w:p>
          <w:p w14:paraId="7507CB36" w14:textId="77777777" w:rsidR="004131CF" w:rsidRDefault="00C4627C" w:rsidP="00C4627C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乾冰是冰。</w:t>
            </w:r>
          </w:p>
          <w:p w14:paraId="470BC4C3" w14:textId="77777777" w:rsidR="00C4627C" w:rsidRDefault="00C4627C" w:rsidP="00C4627C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乾冰的主要成分是氧氣。</w:t>
            </w:r>
          </w:p>
          <w:p w14:paraId="29884748" w14:textId="77777777" w:rsidR="00C4627C" w:rsidRDefault="00C4627C" w:rsidP="00C4627C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乾冰昇華產生的氣體能讓點燃的蠟燭火變得更大。</w:t>
            </w:r>
          </w:p>
          <w:p w14:paraId="6C2351D9" w14:textId="77777777" w:rsidR="00C4627C" w:rsidRDefault="00C4627C" w:rsidP="00C4627C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乾冰昇華能產生大量的二氧化碳。</w:t>
            </w:r>
          </w:p>
          <w:p w14:paraId="2207D09E" w14:textId="77777777" w:rsidR="00C4627C" w:rsidRDefault="00C4627C" w:rsidP="00C4627C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硬幣會發出聲音是因為乾冰昇華產生大量的氧氣。</w:t>
            </w:r>
          </w:p>
          <w:p w14:paraId="20DB0EB3" w14:textId="5745D4F9" w:rsidR="00C4627C" w:rsidRDefault="00C4627C" w:rsidP="00C4627C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清潔劑中加入乾冰，當乾冰昇華後產生的大量泡泡</w:t>
            </w:r>
            <w:r w:rsidR="00124A42">
              <w:rPr>
                <w:rFonts w:asciiTheme="majorEastAsia" w:eastAsiaTheme="majorEastAsia" w:hAnsiTheme="majorEastAsia" w:hint="eastAsia"/>
                <w:sz w:val="28"/>
              </w:rPr>
              <w:t>。</w:t>
            </w:r>
          </w:p>
          <w:p w14:paraId="4E29AD3B" w14:textId="502099DE" w:rsidR="00C4627C" w:rsidRPr="007F3C73" w:rsidRDefault="00C4627C" w:rsidP="007F3C73">
            <w:pPr>
              <w:pStyle w:val="TableParagraph"/>
              <w:numPr>
                <w:ilvl w:val="0"/>
                <w:numId w:val="5"/>
              </w:numPr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  <w:r w:rsidRPr="007F3C73">
              <w:rPr>
                <w:rFonts w:asciiTheme="majorEastAsia" w:eastAsiaTheme="majorEastAsia" w:hAnsiTheme="majorEastAsia" w:hint="eastAsia"/>
                <w:sz w:val="28"/>
              </w:rPr>
              <w:t>瓶子內的乾冰昇華後產生大量的二氧化碳能將橡皮塞推擠彈</w:t>
            </w:r>
            <w:r w:rsidR="007F3C73" w:rsidRPr="007F3C73">
              <w:rPr>
                <w:rFonts w:asciiTheme="majorEastAsia" w:eastAsiaTheme="majorEastAsia" w:hAnsiTheme="majorEastAsia" w:hint="eastAsia"/>
                <w:sz w:val="28"/>
              </w:rPr>
              <w:t>出。</w:t>
            </w:r>
          </w:p>
          <w:p w14:paraId="1B09EAFB" w14:textId="77777777" w:rsidR="00E579FD" w:rsidRDefault="00E579FD" w:rsidP="00787E96">
            <w:pPr>
              <w:pStyle w:val="TableParagraph"/>
              <w:spacing w:line="366" w:lineRule="exact"/>
              <w:ind w:left="0"/>
              <w:rPr>
                <w:rFonts w:asciiTheme="majorEastAsia" w:eastAsiaTheme="majorEastAsia" w:hAnsiTheme="majorEastAsia"/>
                <w:sz w:val="28"/>
              </w:rPr>
            </w:pPr>
          </w:p>
          <w:p w14:paraId="2FE7A0AD" w14:textId="5AF2433A" w:rsidR="00787E96" w:rsidRPr="00787E96" w:rsidRDefault="004131CF" w:rsidP="00787E96">
            <w:pPr>
              <w:pStyle w:val="TableParagraph"/>
              <w:spacing w:line="366" w:lineRule="exact"/>
              <w:ind w:left="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其餘注意事項</w:t>
            </w:r>
            <w:r w:rsidR="007F3C73">
              <w:rPr>
                <w:rFonts w:asciiTheme="majorEastAsia" w:eastAsiaTheme="majorEastAsia" w:hAnsiTheme="majorEastAsia" w:hint="eastAsia"/>
                <w:sz w:val="28"/>
              </w:rPr>
              <w:t>：</w:t>
            </w:r>
          </w:p>
          <w:p w14:paraId="640BEA6E" w14:textId="3135D4CE" w:rsidR="00787E96" w:rsidRPr="00787E96" w:rsidRDefault="004131CF" w:rsidP="00787E96">
            <w:pPr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pacing w:val="19"/>
                <w:sz w:val="28"/>
                <w:szCs w:val="28"/>
              </w:rPr>
              <w:t>1</w:t>
            </w:r>
            <w:r w:rsidR="007F3C73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.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切勿直接將乾冰置入口中，嚴防凍傷。</w:t>
            </w:r>
          </w:p>
          <w:p w14:paraId="382D7925" w14:textId="77777777" w:rsidR="00787E96" w:rsidRPr="00787E96" w:rsidRDefault="004131CF" w:rsidP="00787E96">
            <w:pPr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color w:val="333333"/>
                <w:spacing w:val="19"/>
                <w:sz w:val="28"/>
                <w:szCs w:val="28"/>
              </w:rPr>
              <w:t>2</w:t>
            </w:r>
            <w:r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.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拿取乾冰一定要使用乾的厚綿手套或夾子等遮蔽物。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cs="Arial" w:hint="eastAsia"/>
                <w:color w:val="333333"/>
                <w:spacing w:val="19"/>
                <w:sz w:val="28"/>
                <w:szCs w:val="28"/>
              </w:rPr>
              <w:t>3</w:t>
            </w:r>
            <w:r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.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勿將乾冰存放於完全氣密之容器，防止氣爆危險 ，請使用保利龍箱或乾冰保溫箱。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cs="Arial" w:hint="eastAsia"/>
                <w:color w:val="333333"/>
                <w:spacing w:val="19"/>
                <w:sz w:val="28"/>
                <w:szCs w:val="28"/>
              </w:rPr>
              <w:t>4</w:t>
            </w:r>
            <w:r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.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使用乾冰時切忌與乾冰同處於密閉空間，且應保持通風。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 w:cs="Arial" w:hint="eastAsia"/>
                <w:color w:val="333333"/>
                <w:spacing w:val="19"/>
                <w:sz w:val="28"/>
                <w:szCs w:val="28"/>
              </w:rPr>
              <w:t>5</w:t>
            </w:r>
            <w:r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.</w:t>
            </w:r>
            <w:r w:rsidR="00787E96" w:rsidRPr="00787E96">
              <w:rPr>
                <w:rFonts w:asciiTheme="majorEastAsia" w:eastAsiaTheme="majorEastAsia" w:hAnsiTheme="majorEastAsia" w:cs="Arial"/>
                <w:color w:val="333333"/>
                <w:spacing w:val="19"/>
                <w:sz w:val="28"/>
                <w:szCs w:val="28"/>
              </w:rPr>
              <w:t>載運乾冰時請避免與駕駛及乘客同置密閉車廂，應放置良好通風處。</w:t>
            </w:r>
          </w:p>
          <w:p w14:paraId="438D4B98" w14:textId="77777777" w:rsidR="00787E96" w:rsidRPr="00787E96" w:rsidRDefault="00787E96" w:rsidP="00787E96">
            <w:pPr>
              <w:pStyle w:val="TableParagraph"/>
              <w:spacing w:line="366" w:lineRule="exact"/>
              <w:rPr>
                <w:rFonts w:asciiTheme="majorEastAsia" w:eastAsiaTheme="majorEastAsia" w:hAnsiTheme="majorEastAsia"/>
                <w:sz w:val="28"/>
              </w:rPr>
            </w:pPr>
          </w:p>
          <w:p w14:paraId="1E99E72E" w14:textId="77777777" w:rsidR="00787E96" w:rsidRPr="00787E96" w:rsidRDefault="00787E96" w:rsidP="00787E96">
            <w:pPr>
              <w:pStyle w:val="TableParagraph"/>
              <w:spacing w:line="366" w:lineRule="exact"/>
              <w:rPr>
                <w:rFonts w:asciiTheme="majorEastAsia" w:eastAsiaTheme="majorEastAsia" w:hAnsiTheme="majorEastAsia"/>
                <w:b/>
                <w:sz w:val="28"/>
              </w:rPr>
            </w:pPr>
            <w:r>
              <w:rPr>
                <w:rFonts w:asciiTheme="majorEastAsia" w:eastAsiaTheme="majorEastAsia" w:hAnsiTheme="majorEastAsia" w:hint="eastAsia"/>
                <w:b/>
                <w:spacing w:val="-4"/>
                <w:sz w:val="28"/>
              </w:rPr>
              <w:t>六</w:t>
            </w:r>
            <w:r w:rsidRPr="00787E96">
              <w:rPr>
                <w:rFonts w:asciiTheme="majorEastAsia" w:eastAsiaTheme="majorEastAsia" w:hAnsiTheme="majorEastAsia"/>
                <w:b/>
                <w:spacing w:val="-4"/>
                <w:sz w:val="28"/>
              </w:rPr>
              <w:t>、結合課程範圍</w:t>
            </w:r>
          </w:p>
          <w:p w14:paraId="114684D7" w14:textId="77777777" w:rsidR="009949F3" w:rsidRPr="00787E96" w:rsidRDefault="00787E96" w:rsidP="00787E96">
            <w:pPr>
              <w:pStyle w:val="TableParagraph"/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pacing w:val="-10"/>
                <w:sz w:val="28"/>
              </w:rPr>
            </w:pP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三年級課程：空氣和風(氣體占有空間</w:t>
            </w:r>
            <w:r w:rsidRPr="00787E96">
              <w:rPr>
                <w:rFonts w:asciiTheme="majorEastAsia" w:eastAsiaTheme="majorEastAsia" w:hAnsiTheme="majorEastAsia"/>
                <w:spacing w:val="-10"/>
                <w:sz w:val="28"/>
              </w:rPr>
              <w:t>)</w:t>
            </w:r>
          </w:p>
          <w:p w14:paraId="5962D743" w14:textId="77777777" w:rsidR="006D242C" w:rsidRDefault="00787E96" w:rsidP="00787E96">
            <w:pPr>
              <w:pStyle w:val="TableParagraph"/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pacing w:val="-2"/>
                <w:sz w:val="28"/>
              </w:rPr>
            </w:pPr>
            <w:r w:rsidRPr="00787E96">
              <w:rPr>
                <w:rFonts w:asciiTheme="majorEastAsia" w:eastAsiaTheme="majorEastAsia" w:hAnsiTheme="majorEastAsia" w:hint="eastAsia"/>
                <w:spacing w:val="-2"/>
                <w:sz w:val="28"/>
              </w:rPr>
              <w:t>五</w:t>
            </w: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年級課程：空氣與燃燒(二氧化碳無色無味且不具助燃性)</w:t>
            </w:r>
            <w:r w:rsidR="00C4627C">
              <w:rPr>
                <w:rFonts w:asciiTheme="majorEastAsia" w:eastAsiaTheme="majorEastAsia" w:hAnsiTheme="majorEastAsia" w:hint="eastAsia"/>
                <w:spacing w:val="-2"/>
                <w:sz w:val="28"/>
              </w:rPr>
              <w:t>、</w:t>
            </w: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水溶液(二氣化碳溶於水具微酸性)</w:t>
            </w:r>
          </w:p>
          <w:p w14:paraId="3FE91728" w14:textId="77777777" w:rsidR="0070254E" w:rsidRPr="004131CF" w:rsidRDefault="004131CF" w:rsidP="00C4627C">
            <w:pPr>
              <w:pStyle w:val="TableParagraph"/>
              <w:tabs>
                <w:tab w:val="left" w:pos="390"/>
              </w:tabs>
              <w:spacing w:before="7" w:line="244" w:lineRule="auto"/>
              <w:ind w:right="38"/>
              <w:rPr>
                <w:rFonts w:asciiTheme="majorEastAsia" w:eastAsiaTheme="majorEastAsia" w:hAnsiTheme="majorEastAsia"/>
                <w:spacing w:val="-2"/>
                <w:sz w:val="2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sz w:val="28"/>
              </w:rPr>
              <w:t>六</w:t>
            </w:r>
            <w:r w:rsidRPr="00787E96">
              <w:rPr>
                <w:rFonts w:asciiTheme="majorEastAsia" w:eastAsiaTheme="majorEastAsia" w:hAnsiTheme="majorEastAsia" w:hint="eastAsia"/>
                <w:spacing w:val="-2"/>
                <w:sz w:val="28"/>
              </w:rPr>
              <w:t>年</w:t>
            </w:r>
            <w:r w:rsidRPr="00787E96">
              <w:rPr>
                <w:rFonts w:asciiTheme="majorEastAsia" w:eastAsiaTheme="majorEastAsia" w:hAnsiTheme="majorEastAsia"/>
                <w:spacing w:val="-2"/>
                <w:sz w:val="28"/>
              </w:rPr>
              <w:t>級課程</w:t>
            </w:r>
            <w:r w:rsidR="00C4627C">
              <w:rPr>
                <w:rFonts w:asciiTheme="majorEastAsia" w:eastAsiaTheme="majorEastAsia" w:hAnsiTheme="majorEastAsia" w:hint="eastAsia"/>
                <w:spacing w:val="-2"/>
                <w:sz w:val="28"/>
              </w:rPr>
              <w:t>：</w:t>
            </w:r>
            <w:r w:rsidR="0070254E">
              <w:rPr>
                <w:rFonts w:asciiTheme="majorEastAsia" w:eastAsiaTheme="majorEastAsia" w:hAnsiTheme="majorEastAsia" w:hint="eastAsia"/>
                <w:spacing w:val="-2"/>
                <w:sz w:val="28"/>
              </w:rPr>
              <w:t>昇華作用（固態</w:t>
            </w:r>
            <w:r w:rsidR="00C4627C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pacing w:val="-2"/>
                <w:sz w:val="28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="0070254E">
              <w:rPr>
                <w:rFonts w:asciiTheme="majorEastAsia" w:eastAsiaTheme="majorEastAsia" w:hAnsiTheme="majorEastAsia" w:hint="eastAsia"/>
                <w:spacing w:val="-2"/>
                <w:sz w:val="28"/>
              </w:rPr>
              <w:t>氣態）</w:t>
            </w:r>
          </w:p>
        </w:tc>
      </w:tr>
    </w:tbl>
    <w:p w14:paraId="29803B01" w14:textId="77777777" w:rsidR="006D242C" w:rsidRPr="00787E96" w:rsidRDefault="006D242C">
      <w:pPr>
        <w:spacing w:line="400" w:lineRule="atLeast"/>
        <w:rPr>
          <w:rFonts w:asciiTheme="majorEastAsia" w:eastAsiaTheme="majorEastAsia" w:hAnsiTheme="majorEastAsia" w:hint="eastAsia"/>
          <w:sz w:val="28"/>
        </w:rPr>
        <w:sectPr w:rsidR="006D242C" w:rsidRPr="00787E96">
          <w:type w:val="continuous"/>
          <w:pgSz w:w="11910" w:h="16840"/>
          <w:pgMar w:top="1560" w:right="560" w:bottom="280" w:left="760" w:header="720" w:footer="720" w:gutter="0"/>
          <w:cols w:space="720"/>
        </w:sectPr>
      </w:pPr>
    </w:p>
    <w:p w14:paraId="22083B34" w14:textId="77777777" w:rsidR="00C672CE" w:rsidRPr="00787E96" w:rsidRDefault="00C672CE" w:rsidP="00124A42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C672CE" w:rsidRPr="00787E96">
      <w:pgSz w:w="11910" w:h="16840"/>
      <w:pgMar w:top="1400" w:right="5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432F"/>
    <w:multiLevelType w:val="hybridMultilevel"/>
    <w:tmpl w:val="538451E6"/>
    <w:lvl w:ilvl="0" w:tplc="4B1AB570">
      <w:start w:val="1"/>
      <w:numFmt w:val="decimal"/>
      <w:lvlText w:val="%1."/>
      <w:lvlJc w:val="left"/>
      <w:pPr>
        <w:ind w:left="389" w:hanging="361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FFE7FA0">
      <w:numFmt w:val="bullet"/>
      <w:lvlText w:val="•"/>
      <w:lvlJc w:val="left"/>
      <w:pPr>
        <w:ind w:left="1357" w:hanging="361"/>
      </w:pPr>
      <w:rPr>
        <w:rFonts w:hint="default"/>
        <w:lang w:val="en-US" w:eastAsia="zh-TW" w:bidi="ar-SA"/>
      </w:rPr>
    </w:lvl>
    <w:lvl w:ilvl="2" w:tplc="939EC17C">
      <w:numFmt w:val="bullet"/>
      <w:lvlText w:val="•"/>
      <w:lvlJc w:val="left"/>
      <w:pPr>
        <w:ind w:left="2334" w:hanging="361"/>
      </w:pPr>
      <w:rPr>
        <w:rFonts w:hint="default"/>
        <w:lang w:val="en-US" w:eastAsia="zh-TW" w:bidi="ar-SA"/>
      </w:rPr>
    </w:lvl>
    <w:lvl w:ilvl="3" w:tplc="243439AE">
      <w:numFmt w:val="bullet"/>
      <w:lvlText w:val="•"/>
      <w:lvlJc w:val="left"/>
      <w:pPr>
        <w:ind w:left="3311" w:hanging="361"/>
      </w:pPr>
      <w:rPr>
        <w:rFonts w:hint="default"/>
        <w:lang w:val="en-US" w:eastAsia="zh-TW" w:bidi="ar-SA"/>
      </w:rPr>
    </w:lvl>
    <w:lvl w:ilvl="4" w:tplc="16367F98">
      <w:numFmt w:val="bullet"/>
      <w:lvlText w:val="•"/>
      <w:lvlJc w:val="left"/>
      <w:pPr>
        <w:ind w:left="4289" w:hanging="361"/>
      </w:pPr>
      <w:rPr>
        <w:rFonts w:hint="default"/>
        <w:lang w:val="en-US" w:eastAsia="zh-TW" w:bidi="ar-SA"/>
      </w:rPr>
    </w:lvl>
    <w:lvl w:ilvl="5" w:tplc="505C3996">
      <w:numFmt w:val="bullet"/>
      <w:lvlText w:val="•"/>
      <w:lvlJc w:val="left"/>
      <w:pPr>
        <w:ind w:left="5266" w:hanging="361"/>
      </w:pPr>
      <w:rPr>
        <w:rFonts w:hint="default"/>
        <w:lang w:val="en-US" w:eastAsia="zh-TW" w:bidi="ar-SA"/>
      </w:rPr>
    </w:lvl>
    <w:lvl w:ilvl="6" w:tplc="7A6AA4F6">
      <w:numFmt w:val="bullet"/>
      <w:lvlText w:val="•"/>
      <w:lvlJc w:val="left"/>
      <w:pPr>
        <w:ind w:left="6243" w:hanging="361"/>
      </w:pPr>
      <w:rPr>
        <w:rFonts w:hint="default"/>
        <w:lang w:val="en-US" w:eastAsia="zh-TW" w:bidi="ar-SA"/>
      </w:rPr>
    </w:lvl>
    <w:lvl w:ilvl="7" w:tplc="F5EABC42">
      <w:numFmt w:val="bullet"/>
      <w:lvlText w:val="•"/>
      <w:lvlJc w:val="left"/>
      <w:pPr>
        <w:ind w:left="7221" w:hanging="361"/>
      </w:pPr>
      <w:rPr>
        <w:rFonts w:hint="default"/>
        <w:lang w:val="en-US" w:eastAsia="zh-TW" w:bidi="ar-SA"/>
      </w:rPr>
    </w:lvl>
    <w:lvl w:ilvl="8" w:tplc="DB864AD0">
      <w:numFmt w:val="bullet"/>
      <w:lvlText w:val="•"/>
      <w:lvlJc w:val="left"/>
      <w:pPr>
        <w:ind w:left="8198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4A1D7F84"/>
    <w:multiLevelType w:val="hybridMultilevel"/>
    <w:tmpl w:val="BB9619A0"/>
    <w:lvl w:ilvl="0" w:tplc="87D6B0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3038EE"/>
    <w:multiLevelType w:val="hybridMultilevel"/>
    <w:tmpl w:val="877E8344"/>
    <w:lvl w:ilvl="0" w:tplc="2FD8F6BA">
      <w:start w:val="1"/>
      <w:numFmt w:val="decimal"/>
      <w:lvlText w:val="%1."/>
      <w:lvlJc w:val="left"/>
      <w:pPr>
        <w:ind w:left="241" w:hanging="213"/>
      </w:pPr>
      <w:rPr>
        <w:rFonts w:hint="default"/>
        <w:spacing w:val="-3"/>
        <w:w w:val="100"/>
        <w:lang w:val="en-US" w:eastAsia="zh-TW" w:bidi="ar-SA"/>
      </w:rPr>
    </w:lvl>
    <w:lvl w:ilvl="1" w:tplc="003AFD86">
      <w:numFmt w:val="bullet"/>
      <w:lvlText w:val="•"/>
      <w:lvlJc w:val="left"/>
      <w:pPr>
        <w:ind w:left="1231" w:hanging="213"/>
      </w:pPr>
      <w:rPr>
        <w:rFonts w:hint="default"/>
        <w:lang w:val="en-US" w:eastAsia="zh-TW" w:bidi="ar-SA"/>
      </w:rPr>
    </w:lvl>
    <w:lvl w:ilvl="2" w:tplc="A5345106">
      <w:numFmt w:val="bullet"/>
      <w:lvlText w:val="•"/>
      <w:lvlJc w:val="left"/>
      <w:pPr>
        <w:ind w:left="2222" w:hanging="213"/>
      </w:pPr>
      <w:rPr>
        <w:rFonts w:hint="default"/>
        <w:lang w:val="en-US" w:eastAsia="zh-TW" w:bidi="ar-SA"/>
      </w:rPr>
    </w:lvl>
    <w:lvl w:ilvl="3" w:tplc="A87298EC">
      <w:numFmt w:val="bullet"/>
      <w:lvlText w:val="•"/>
      <w:lvlJc w:val="left"/>
      <w:pPr>
        <w:ind w:left="3213" w:hanging="213"/>
      </w:pPr>
      <w:rPr>
        <w:rFonts w:hint="default"/>
        <w:lang w:val="en-US" w:eastAsia="zh-TW" w:bidi="ar-SA"/>
      </w:rPr>
    </w:lvl>
    <w:lvl w:ilvl="4" w:tplc="0018F0F2">
      <w:numFmt w:val="bullet"/>
      <w:lvlText w:val="•"/>
      <w:lvlJc w:val="left"/>
      <w:pPr>
        <w:ind w:left="4205" w:hanging="213"/>
      </w:pPr>
      <w:rPr>
        <w:rFonts w:hint="default"/>
        <w:lang w:val="en-US" w:eastAsia="zh-TW" w:bidi="ar-SA"/>
      </w:rPr>
    </w:lvl>
    <w:lvl w:ilvl="5" w:tplc="F99A192E">
      <w:numFmt w:val="bullet"/>
      <w:lvlText w:val="•"/>
      <w:lvlJc w:val="left"/>
      <w:pPr>
        <w:ind w:left="5196" w:hanging="213"/>
      </w:pPr>
      <w:rPr>
        <w:rFonts w:hint="default"/>
        <w:lang w:val="en-US" w:eastAsia="zh-TW" w:bidi="ar-SA"/>
      </w:rPr>
    </w:lvl>
    <w:lvl w:ilvl="6" w:tplc="80584578">
      <w:numFmt w:val="bullet"/>
      <w:lvlText w:val="•"/>
      <w:lvlJc w:val="left"/>
      <w:pPr>
        <w:ind w:left="6187" w:hanging="213"/>
      </w:pPr>
      <w:rPr>
        <w:rFonts w:hint="default"/>
        <w:lang w:val="en-US" w:eastAsia="zh-TW" w:bidi="ar-SA"/>
      </w:rPr>
    </w:lvl>
    <w:lvl w:ilvl="7" w:tplc="751AD42A">
      <w:numFmt w:val="bullet"/>
      <w:lvlText w:val="•"/>
      <w:lvlJc w:val="left"/>
      <w:pPr>
        <w:ind w:left="7179" w:hanging="213"/>
      </w:pPr>
      <w:rPr>
        <w:rFonts w:hint="default"/>
        <w:lang w:val="en-US" w:eastAsia="zh-TW" w:bidi="ar-SA"/>
      </w:rPr>
    </w:lvl>
    <w:lvl w:ilvl="8" w:tplc="0AD60694">
      <w:numFmt w:val="bullet"/>
      <w:lvlText w:val="•"/>
      <w:lvlJc w:val="left"/>
      <w:pPr>
        <w:ind w:left="8170" w:hanging="213"/>
      </w:pPr>
      <w:rPr>
        <w:rFonts w:hint="default"/>
        <w:lang w:val="en-US" w:eastAsia="zh-TW" w:bidi="ar-SA"/>
      </w:rPr>
    </w:lvl>
  </w:abstractNum>
  <w:abstractNum w:abstractNumId="3" w15:restartNumberingAfterBreak="0">
    <w:nsid w:val="61B77DB6"/>
    <w:multiLevelType w:val="hybridMultilevel"/>
    <w:tmpl w:val="829C3BC2"/>
    <w:lvl w:ilvl="0" w:tplc="8498392A">
      <w:start w:val="4"/>
      <w:numFmt w:val="taiwaneseCountingThousand"/>
      <w:lvlText w:val="%1、"/>
      <w:lvlJc w:val="left"/>
      <w:pPr>
        <w:ind w:left="748" w:hanging="720"/>
      </w:pPr>
      <w:rPr>
        <w:rFonts w:ascii="微軟正黑體"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4" w15:restartNumberingAfterBreak="0">
    <w:nsid w:val="7D0923CA"/>
    <w:multiLevelType w:val="hybridMultilevel"/>
    <w:tmpl w:val="BC569E8C"/>
    <w:lvl w:ilvl="0" w:tplc="1F02F35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savePreviewPicture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2C"/>
    <w:rsid w:val="00124A42"/>
    <w:rsid w:val="001434DD"/>
    <w:rsid w:val="0017387C"/>
    <w:rsid w:val="001C29C0"/>
    <w:rsid w:val="00213849"/>
    <w:rsid w:val="00367D5E"/>
    <w:rsid w:val="004131CF"/>
    <w:rsid w:val="004512FE"/>
    <w:rsid w:val="00490434"/>
    <w:rsid w:val="005541B7"/>
    <w:rsid w:val="006D242C"/>
    <w:rsid w:val="0070254E"/>
    <w:rsid w:val="00787697"/>
    <w:rsid w:val="00787E96"/>
    <w:rsid w:val="007F3C73"/>
    <w:rsid w:val="00981280"/>
    <w:rsid w:val="009847C9"/>
    <w:rsid w:val="009949F3"/>
    <w:rsid w:val="00BE02F0"/>
    <w:rsid w:val="00BE6B46"/>
    <w:rsid w:val="00C4627C"/>
    <w:rsid w:val="00C672CE"/>
    <w:rsid w:val="00D97108"/>
    <w:rsid w:val="00E579FD"/>
    <w:rsid w:val="00EB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A1DDF"/>
  <w15:docId w15:val="{AFAEC4FC-436A-5F46-8E65-80F6EF44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before="146"/>
      <w:ind w:left="1515" w:right="171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  <w:style w:type="character" w:styleId="a6">
    <w:name w:val="annotation reference"/>
    <w:basedOn w:val="a0"/>
    <w:uiPriority w:val="99"/>
    <w:semiHidden/>
    <w:unhideWhenUsed/>
    <w:rsid w:val="00C4627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4627C"/>
  </w:style>
  <w:style w:type="character" w:customStyle="1" w:styleId="a8">
    <w:name w:val="註解文字 字元"/>
    <w:basedOn w:val="a0"/>
    <w:link w:val="a7"/>
    <w:uiPriority w:val="99"/>
    <w:semiHidden/>
    <w:rsid w:val="00C4627C"/>
    <w:rPr>
      <w:rFonts w:ascii="細明體_HKSCS" w:eastAsia="細明體_HKSCS" w:hAnsi="細明體_HKSCS" w:cs="細明體_HKSCS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627C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4627C"/>
    <w:rPr>
      <w:rFonts w:ascii="細明體_HKSCS" w:eastAsia="細明體_HKSCS" w:hAnsi="細明體_HKSCS" w:cs="細明體_HKSCS"/>
      <w:b/>
      <w:bCs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C4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4627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活動成果報告書格式：（請用A4繕打）【範例】</dc:title>
  <dc:creator>6124_雷小燕</dc:creator>
  <cp:lastModifiedBy>user</cp:lastModifiedBy>
  <cp:revision>2</cp:revision>
  <dcterms:created xsi:type="dcterms:W3CDTF">2022-10-05T04:54:00Z</dcterms:created>
  <dcterms:modified xsi:type="dcterms:W3CDTF">2022-10-05T04:54:00Z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2019</vt:lpwstr>
  </property>
</Properties>
</file>