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0654D" w14:textId="1F6C1B04" w:rsidR="00BE32AF" w:rsidRPr="00872432" w:rsidRDefault="00BE32AF" w:rsidP="00BB4B36">
      <w:pPr>
        <w:snapToGrid w:val="0"/>
        <w:spacing w:afterLines="50" w:after="180"/>
        <w:jc w:val="center"/>
        <w:rPr>
          <w:rFonts w:ascii="標楷體" w:eastAsia="標楷體" w:hAnsi="標楷體"/>
          <w:b/>
          <w:sz w:val="32"/>
        </w:rPr>
      </w:pPr>
      <w:r w:rsidRPr="00872432">
        <w:rPr>
          <w:rFonts w:ascii="標楷體" w:eastAsia="標楷體" w:hAnsi="標楷體" w:hint="eastAsia"/>
          <w:b/>
          <w:sz w:val="32"/>
        </w:rPr>
        <w:t>2</w:t>
      </w:r>
      <w:r w:rsidRPr="00872432">
        <w:rPr>
          <w:rFonts w:ascii="標楷體" w:eastAsia="標楷體" w:hAnsi="標楷體"/>
          <w:b/>
          <w:sz w:val="32"/>
        </w:rPr>
        <w:t>02</w:t>
      </w:r>
      <w:r>
        <w:rPr>
          <w:rFonts w:ascii="標楷體" w:eastAsia="標楷體" w:hAnsi="標楷體" w:hint="eastAsia"/>
          <w:b/>
          <w:sz w:val="32"/>
        </w:rPr>
        <w:t>6</w:t>
      </w:r>
      <w:r w:rsidRPr="00872432">
        <w:rPr>
          <w:rFonts w:ascii="標楷體" w:eastAsia="標楷體" w:hAnsi="標楷體" w:hint="eastAsia"/>
          <w:b/>
          <w:sz w:val="32"/>
        </w:rPr>
        <w:t>鳳甲國中科學園遊會 闖關活動</w:t>
      </w:r>
    </w:p>
    <w:p w14:paraId="651F74DE" w14:textId="5C218B49" w:rsidR="00BE32AF" w:rsidRDefault="00BE32AF" w:rsidP="00BE32AF">
      <w:pPr>
        <w:snapToGrid w:val="0"/>
        <w:rPr>
          <w:rFonts w:ascii="標楷體" w:eastAsia="標楷體" w:hAnsi="標楷體"/>
          <w:sz w:val="28"/>
        </w:rPr>
      </w:pPr>
      <w:r w:rsidRPr="00865354">
        <w:rPr>
          <w:rFonts w:ascii="標楷體" w:eastAsia="標楷體" w:hAnsi="標楷體" w:hint="eastAsia"/>
          <w:b/>
          <w:sz w:val="28"/>
        </w:rPr>
        <w:t>一、闖關宗旨：</w:t>
      </w:r>
      <w:r>
        <w:rPr>
          <w:rFonts w:ascii="標楷體" w:eastAsia="標楷體" w:hAnsi="標楷體" w:hint="eastAsia"/>
          <w:sz w:val="28"/>
        </w:rPr>
        <w:t>學生透過動手做科學實驗來了解</w:t>
      </w:r>
      <w:r w:rsidR="00BB4B36">
        <w:rPr>
          <w:rFonts w:ascii="標楷體" w:eastAsia="標楷體" w:hAnsi="標楷體" w:hint="eastAsia"/>
          <w:sz w:val="28"/>
        </w:rPr>
        <w:t>轉動</w:t>
      </w:r>
      <w:r>
        <w:rPr>
          <w:rFonts w:ascii="標楷體" w:eastAsia="標楷體" w:hAnsi="標楷體" w:hint="eastAsia"/>
          <w:sz w:val="28"/>
        </w:rPr>
        <w:t>的基礎概念，從實驗過程中理解較複雜的模型，嘗試解釋自然現象發生的原因，建立科學學習的自信心。</w:t>
      </w:r>
    </w:p>
    <w:p w14:paraId="38DF7B6A" w14:textId="77777777" w:rsidR="00BB4B36" w:rsidRDefault="00BB4B36" w:rsidP="00BE32AF">
      <w:pPr>
        <w:snapToGrid w:val="0"/>
        <w:rPr>
          <w:rFonts w:ascii="標楷體" w:eastAsia="標楷體" w:hAnsi="標楷體" w:hint="eastAsia"/>
          <w:sz w:val="28"/>
        </w:rPr>
      </w:pPr>
    </w:p>
    <w:p w14:paraId="02D34BC8" w14:textId="77777777" w:rsidR="00BE32AF" w:rsidRPr="00865354" w:rsidRDefault="00BE32AF" w:rsidP="00BE32AF">
      <w:pPr>
        <w:snapToGrid w:val="0"/>
        <w:rPr>
          <w:rFonts w:ascii="標楷體" w:eastAsia="標楷體" w:hAnsi="標楷體"/>
          <w:b/>
          <w:sz w:val="28"/>
        </w:rPr>
      </w:pPr>
      <w:r w:rsidRPr="00865354">
        <w:rPr>
          <w:rFonts w:ascii="標楷體" w:eastAsia="標楷體" w:hAnsi="標楷體" w:hint="eastAsia"/>
          <w:b/>
          <w:sz w:val="28"/>
        </w:rPr>
        <w:t>二、闖關流程：</w:t>
      </w:r>
    </w:p>
    <w:p w14:paraId="7F0EF70B" w14:textId="77777777" w:rsidR="00BE32AF" w:rsidRDefault="00BE32AF" w:rsidP="00BE32AF">
      <w:pPr>
        <w:snapToGrid w:val="0"/>
        <w:rPr>
          <w:rFonts w:ascii="標楷體" w:eastAsia="標楷體" w:hAnsi="標楷體"/>
          <w:sz w:val="28"/>
        </w:rPr>
      </w:pPr>
    </w:p>
    <w:p w14:paraId="7C285476" w14:textId="77777777" w:rsidR="00BE32AF" w:rsidRDefault="00BE32AF" w:rsidP="00BE32AF">
      <w:pPr>
        <w:snapToGrid w:val="0"/>
        <w:rPr>
          <w:rFonts w:ascii="標楷體" w:eastAsia="標楷體" w:hAnsi="標楷體"/>
          <w:sz w:val="28"/>
        </w:rPr>
      </w:pPr>
      <w:r>
        <w:rPr>
          <w:rFonts w:ascii="標楷體" w:eastAsia="標楷體" w:hAnsi="標楷體"/>
          <w:noProof/>
          <w:sz w:val="28"/>
        </w:rPr>
        <w:drawing>
          <wp:inline distT="0" distB="0" distL="0" distR="0" wp14:anchorId="323D2030" wp14:editId="6E08ABE0">
            <wp:extent cx="6817974" cy="2314869"/>
            <wp:effectExtent l="0" t="0" r="2540" b="952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46724" cy="2324630"/>
                    </a:xfrm>
                    <a:prstGeom prst="rect">
                      <a:avLst/>
                    </a:prstGeom>
                    <a:noFill/>
                  </pic:spPr>
                </pic:pic>
              </a:graphicData>
            </a:graphic>
          </wp:inline>
        </w:drawing>
      </w:r>
    </w:p>
    <w:p w14:paraId="67AE1325" w14:textId="139DFFA5" w:rsidR="00BE32AF" w:rsidRPr="00BE32AF" w:rsidRDefault="00CD1692" w:rsidP="00CD1692">
      <w:pPr>
        <w:jc w:val="center"/>
        <w:rPr>
          <w:rFonts w:ascii="標楷體" w:eastAsia="標楷體" w:hAnsi="標楷體"/>
        </w:rPr>
      </w:pPr>
      <w:r>
        <w:rPr>
          <w:rFonts w:ascii="標楷體" w:eastAsia="標楷體" w:hAnsi="標楷體" w:hint="eastAsia"/>
        </w:rPr>
        <w:t>圖一：闖關示意圖</w:t>
      </w:r>
    </w:p>
    <w:p w14:paraId="163097AC" w14:textId="4ABA1931" w:rsidR="00BE32AF" w:rsidRPr="00CD1692" w:rsidRDefault="00CD1692">
      <w:pPr>
        <w:rPr>
          <w:rFonts w:ascii="標楷體" w:eastAsia="標楷體" w:hAnsi="標楷體"/>
          <w:b/>
          <w:bCs/>
          <w:sz w:val="28"/>
          <w:szCs w:val="24"/>
        </w:rPr>
      </w:pPr>
      <w:r w:rsidRPr="00CD1692">
        <w:rPr>
          <w:rFonts w:ascii="標楷體" w:eastAsia="標楷體" w:hAnsi="標楷體" w:hint="eastAsia"/>
          <w:b/>
          <w:bCs/>
          <w:sz w:val="28"/>
          <w:szCs w:val="24"/>
        </w:rPr>
        <w:t>三、關卡內容：</w:t>
      </w:r>
    </w:p>
    <w:p w14:paraId="0BE35D39" w14:textId="542D5D51" w:rsidR="00224271" w:rsidRPr="00CD1692" w:rsidRDefault="00161B63" w:rsidP="00224271">
      <w:pPr>
        <w:rPr>
          <w:rFonts w:ascii="標楷體" w:eastAsia="標楷體" w:hAnsi="標楷體"/>
          <w:bdr w:val="single" w:sz="4" w:space="0" w:color="auto"/>
        </w:rPr>
      </w:pPr>
      <w:r w:rsidRPr="00CD1692">
        <w:rPr>
          <w:rFonts w:ascii="標楷體" w:eastAsia="標楷體" w:hAnsi="標楷體" w:hint="eastAsia"/>
          <w:b/>
          <w:bCs/>
          <w:bdr w:val="single" w:sz="4" w:space="0" w:color="auto"/>
        </w:rPr>
        <w:t>【第一關】</w:t>
      </w:r>
      <w:r w:rsidR="00224271" w:rsidRPr="00CD1692">
        <w:rPr>
          <w:rFonts w:ascii="標楷體" w:eastAsia="標楷體" w:hAnsi="標楷體"/>
          <w:b/>
          <w:bCs/>
          <w:bdr w:val="single" w:sz="4" w:space="0" w:color="auto"/>
        </w:rPr>
        <w:t>不倒的旋轉祕密</w:t>
      </w:r>
    </w:p>
    <w:p w14:paraId="2C7C1126" w14:textId="77777777" w:rsidR="00224271" w:rsidRDefault="00224271" w:rsidP="00224271">
      <w:pPr>
        <w:numPr>
          <w:ilvl w:val="0"/>
          <w:numId w:val="4"/>
        </w:numPr>
        <w:rPr>
          <w:rFonts w:ascii="標楷體" w:eastAsia="標楷體" w:hAnsi="標楷體"/>
        </w:rPr>
      </w:pPr>
      <w:r w:rsidRPr="00224271">
        <w:rPr>
          <w:rFonts w:ascii="標楷體" w:eastAsia="標楷體" w:hAnsi="標楷體"/>
          <w:b/>
          <w:bCs/>
        </w:rPr>
        <w:t>內容</w:t>
      </w:r>
      <w:r w:rsidRPr="00224271">
        <w:rPr>
          <w:rFonts w:ascii="標楷體" w:eastAsia="標楷體" w:hAnsi="標楷體"/>
        </w:rPr>
        <w:t>：利用光碟片與指尖陀螺，讓學生親手操作，體驗物體透過旋轉產生穩定性，使光碟片能在桌面上持續不倒下至少5秒。</w:t>
      </w:r>
    </w:p>
    <w:p w14:paraId="3880B7E1" w14:textId="52C6CF8A" w:rsidR="00CD1692" w:rsidRDefault="00CD1692" w:rsidP="00CD1692">
      <w:pPr>
        <w:ind w:left="720"/>
        <w:jc w:val="center"/>
        <w:rPr>
          <w:rFonts w:ascii="標楷體" w:eastAsia="標楷體" w:hAnsi="標楷體"/>
        </w:rPr>
      </w:pPr>
      <w:r>
        <w:rPr>
          <w:rFonts w:ascii="標楷體" w:eastAsia="標楷體" w:hAnsi="標楷體" w:hint="eastAsia"/>
          <w:noProof/>
          <w14:ligatures w14:val="standardContextual"/>
        </w:rPr>
        <w:drawing>
          <wp:inline distT="0" distB="0" distL="0" distR="0" wp14:anchorId="3014BF05" wp14:editId="43B86080">
            <wp:extent cx="1322044" cy="1575117"/>
            <wp:effectExtent l="0" t="0" r="0" b="6350"/>
            <wp:docPr id="139997759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77592" name="圖片 1399977592"/>
                    <pic:cNvPicPr/>
                  </pic:nvPicPr>
                  <pic:blipFill rotWithShape="1">
                    <a:blip r:embed="rId8" cstate="print">
                      <a:extLst>
                        <a:ext uri="{28A0092B-C50C-407E-A947-70E740481C1C}">
                          <a14:useLocalDpi xmlns:a14="http://schemas.microsoft.com/office/drawing/2010/main" val="0"/>
                        </a:ext>
                      </a:extLst>
                    </a:blip>
                    <a:srcRect l="36260"/>
                    <a:stretch>
                      <a:fillRect/>
                    </a:stretch>
                  </pic:blipFill>
                  <pic:spPr bwMode="auto">
                    <a:xfrm>
                      <a:off x="0" y="0"/>
                      <a:ext cx="1322922" cy="1576164"/>
                    </a:xfrm>
                    <a:prstGeom prst="rect">
                      <a:avLst/>
                    </a:prstGeom>
                    <a:ln>
                      <a:noFill/>
                    </a:ln>
                    <a:extLst>
                      <a:ext uri="{53640926-AAD7-44D8-BBD7-CCE9431645EC}">
                        <a14:shadowObscured xmlns:a14="http://schemas.microsoft.com/office/drawing/2010/main"/>
                      </a:ext>
                    </a:extLst>
                  </pic:spPr>
                </pic:pic>
              </a:graphicData>
            </a:graphic>
          </wp:inline>
        </w:drawing>
      </w:r>
    </w:p>
    <w:p w14:paraId="421A9C5A" w14:textId="755B13EC" w:rsidR="00CD1692" w:rsidRPr="00224271" w:rsidRDefault="00CD1692" w:rsidP="00CD1692">
      <w:pPr>
        <w:ind w:left="720"/>
        <w:jc w:val="center"/>
        <w:rPr>
          <w:rFonts w:ascii="標楷體" w:eastAsia="標楷體" w:hAnsi="標楷體" w:hint="eastAsia"/>
        </w:rPr>
      </w:pPr>
      <w:r>
        <w:rPr>
          <w:rFonts w:ascii="標楷體" w:eastAsia="標楷體" w:hAnsi="標楷體" w:hint="eastAsia"/>
        </w:rPr>
        <w:t>圖二：指尖陀螺光碟片</w:t>
      </w:r>
    </w:p>
    <w:p w14:paraId="2EAAB68C" w14:textId="77777777" w:rsidR="00224271" w:rsidRDefault="00224271" w:rsidP="00224271">
      <w:pPr>
        <w:numPr>
          <w:ilvl w:val="0"/>
          <w:numId w:val="4"/>
        </w:numPr>
        <w:spacing w:afterLines="50" w:after="180"/>
        <w:ind w:left="714" w:hanging="357"/>
        <w:rPr>
          <w:rFonts w:ascii="標楷體" w:eastAsia="標楷體" w:hAnsi="標楷體"/>
        </w:rPr>
      </w:pPr>
      <w:r w:rsidRPr="00224271">
        <w:rPr>
          <w:rFonts w:ascii="標楷體" w:eastAsia="標楷體" w:hAnsi="標楷體"/>
          <w:b/>
          <w:bCs/>
        </w:rPr>
        <w:t>原理</w:t>
      </w:r>
      <w:r w:rsidRPr="00224271">
        <w:rPr>
          <w:rFonts w:ascii="標楷體" w:eastAsia="標楷體" w:hAnsi="標楷體"/>
        </w:rPr>
        <w:t>：當物體高速旋轉時，會產生一種「努力維持轉動軸方向不變」的特性（旋轉慣性）。這份強大的旋轉動能讓光碟片和指尖陀螺在短時間內能夠抵抗重力帶來的傾倒力量，因此能穩穩站立在桌面上。</w:t>
      </w:r>
    </w:p>
    <w:p w14:paraId="27CDBB10" w14:textId="77777777" w:rsidR="00961866" w:rsidRDefault="00F73276" w:rsidP="00224271">
      <w:pPr>
        <w:numPr>
          <w:ilvl w:val="0"/>
          <w:numId w:val="4"/>
        </w:numPr>
        <w:spacing w:afterLines="50" w:after="180"/>
        <w:ind w:left="714" w:hanging="357"/>
        <w:rPr>
          <w:rFonts w:ascii="標楷體" w:eastAsia="標楷體" w:hAnsi="標楷體"/>
        </w:rPr>
      </w:pPr>
      <w:r w:rsidRPr="00161B63">
        <w:rPr>
          <w:rFonts w:ascii="標楷體" w:eastAsia="標楷體" w:hAnsi="標楷體" w:hint="eastAsia"/>
          <w:b/>
          <w:bCs/>
        </w:rPr>
        <w:t>對應課綱核心學習內容</w:t>
      </w:r>
      <w:r>
        <w:rPr>
          <w:rFonts w:ascii="標楷體" w:eastAsia="標楷體" w:hAnsi="標楷體" w:hint="eastAsia"/>
        </w:rPr>
        <w:t>：</w:t>
      </w:r>
    </w:p>
    <w:p w14:paraId="23F368F1" w14:textId="43CD53BE" w:rsidR="00F73276" w:rsidRDefault="00961866" w:rsidP="00961866">
      <w:pPr>
        <w:spacing w:afterLines="50" w:after="180"/>
        <w:ind w:left="714"/>
        <w:rPr>
          <w:rFonts w:ascii="標楷體" w:eastAsia="標楷體" w:hAnsi="標楷體"/>
        </w:rPr>
      </w:pPr>
      <w:r w:rsidRPr="00961866">
        <w:rPr>
          <w:rFonts w:ascii="標楷體" w:eastAsia="標楷體" w:hAnsi="標楷體" w:hint="eastAsia"/>
        </w:rPr>
        <w:t>(1)</w:t>
      </w:r>
      <w:r w:rsidR="00F73276" w:rsidRPr="00F73276">
        <w:rPr>
          <w:rFonts w:ascii="標楷體" w:eastAsia="標楷體" w:hAnsi="標楷體"/>
        </w:rPr>
        <w:t>Eb-Ⅳ-2力矩會改變物體的轉動，槓桿是力矩的作用。</w:t>
      </w:r>
    </w:p>
    <w:p w14:paraId="5D80466F" w14:textId="362CF534" w:rsidR="00961866" w:rsidRPr="00961866" w:rsidRDefault="00961866" w:rsidP="00961866">
      <w:pPr>
        <w:spacing w:afterLines="50" w:after="180"/>
        <w:ind w:left="714"/>
        <w:rPr>
          <w:rFonts w:ascii="標楷體" w:eastAsia="標楷體" w:hAnsi="標楷體" w:hint="eastAsia"/>
        </w:rPr>
      </w:pPr>
      <w:r>
        <w:rPr>
          <w:rFonts w:ascii="標楷體" w:eastAsia="標楷體" w:hAnsi="標楷體" w:hint="eastAsia"/>
        </w:rPr>
        <w:t>(2)</w:t>
      </w:r>
      <w:r w:rsidRPr="00961866">
        <w:rPr>
          <w:rFonts w:ascii="標楷體" w:eastAsia="標楷體" w:hAnsi="標楷體"/>
        </w:rPr>
        <w:t>PEb-Ⅴa-14</w:t>
      </w:r>
      <w:r w:rsidRPr="00961866">
        <w:t xml:space="preserve"> </w:t>
      </w:r>
      <w:r w:rsidRPr="00961866">
        <w:rPr>
          <w:rFonts w:ascii="標楷體" w:eastAsia="標楷體" w:hAnsi="標楷體"/>
        </w:rPr>
        <w:t>一質點的角動量等於其位置向量和動量的向量外積，其時間變化率等於質點所受的力矩。</w:t>
      </w:r>
    </w:p>
    <w:p w14:paraId="6629E73B" w14:textId="75F3FBFA" w:rsidR="00224271" w:rsidRPr="00CD1692" w:rsidRDefault="00161B63" w:rsidP="00224271">
      <w:pPr>
        <w:rPr>
          <w:rFonts w:ascii="標楷體" w:eastAsia="標楷體" w:hAnsi="標楷體"/>
          <w:bdr w:val="single" w:sz="4" w:space="0" w:color="auto"/>
        </w:rPr>
      </w:pPr>
      <w:r w:rsidRPr="00CD1692">
        <w:rPr>
          <w:rFonts w:ascii="標楷體" w:eastAsia="標楷體" w:hAnsi="標楷體" w:hint="eastAsia"/>
          <w:b/>
          <w:bCs/>
          <w:bdr w:val="single" w:sz="4" w:space="0" w:color="auto"/>
        </w:rPr>
        <w:t>【第二關】</w:t>
      </w:r>
      <w:r w:rsidR="00224271" w:rsidRPr="00CD1692">
        <w:rPr>
          <w:rFonts w:ascii="標楷體" w:eastAsia="標楷體" w:hAnsi="標楷體"/>
          <w:b/>
          <w:bCs/>
          <w:bdr w:val="single" w:sz="4" w:space="0" w:color="auto"/>
        </w:rPr>
        <w:t>神奇的平衡魔法</w:t>
      </w:r>
    </w:p>
    <w:p w14:paraId="7098C27C" w14:textId="77777777" w:rsidR="00224271" w:rsidRPr="00224271" w:rsidRDefault="00224271" w:rsidP="00224271">
      <w:pPr>
        <w:numPr>
          <w:ilvl w:val="0"/>
          <w:numId w:val="5"/>
        </w:numPr>
        <w:rPr>
          <w:rFonts w:ascii="標楷體" w:eastAsia="標楷體" w:hAnsi="標楷體"/>
        </w:rPr>
      </w:pPr>
      <w:r w:rsidRPr="00224271">
        <w:rPr>
          <w:rFonts w:ascii="標楷體" w:eastAsia="標楷體" w:hAnsi="標楷體"/>
          <w:b/>
          <w:bCs/>
        </w:rPr>
        <w:t>內容</w:t>
      </w:r>
      <w:r w:rsidRPr="00224271">
        <w:rPr>
          <w:rFonts w:ascii="標楷體" w:eastAsia="標楷體" w:hAnsi="標楷體"/>
        </w:rPr>
        <w:t>：讓學生實際旋轉陀螺儀，觀察並感受當自轉軸受到外力時，會朝特定方向產生偏轉的</w:t>
      </w:r>
      <w:r w:rsidRPr="00224271">
        <w:rPr>
          <w:rFonts w:ascii="標楷體" w:eastAsia="標楷體" w:hAnsi="標楷體"/>
        </w:rPr>
        <w:lastRenderedPageBreak/>
        <w:t>奇妙物理現象。</w:t>
      </w:r>
    </w:p>
    <w:p w14:paraId="2F69F926" w14:textId="77777777" w:rsidR="00224271" w:rsidRDefault="00224271" w:rsidP="00224271">
      <w:pPr>
        <w:numPr>
          <w:ilvl w:val="0"/>
          <w:numId w:val="5"/>
        </w:numPr>
        <w:spacing w:afterLines="50" w:after="180"/>
        <w:ind w:left="714" w:hanging="357"/>
        <w:rPr>
          <w:rFonts w:ascii="標楷體" w:eastAsia="標楷體" w:hAnsi="標楷體"/>
        </w:rPr>
      </w:pPr>
      <w:r w:rsidRPr="00224271">
        <w:rPr>
          <w:rFonts w:ascii="標楷體" w:eastAsia="標楷體" w:hAnsi="標楷體"/>
          <w:b/>
          <w:bCs/>
        </w:rPr>
        <w:t>原理</w:t>
      </w:r>
      <w:r w:rsidRPr="00224271">
        <w:rPr>
          <w:rFonts w:ascii="標楷體" w:eastAsia="標楷體" w:hAnsi="標楷體"/>
        </w:rPr>
        <w:t>：這牽涉到物理學中的「進動現象」（Precession）。當高速旋轉的陀螺儀受到外力推擠時，它並不會直接順著推力倒下，而是會產生一個與外力垂直的旋轉偏轉。這種神奇的特性讓它能應用在飛機、船隻的導航儀器中，用來保持方向穩定。</w:t>
      </w:r>
    </w:p>
    <w:p w14:paraId="40F41F8D" w14:textId="5D021FF1" w:rsidR="00CD1692" w:rsidRDefault="00CD1692" w:rsidP="00CD1692">
      <w:pPr>
        <w:spacing w:afterLines="50" w:after="180"/>
        <w:ind w:left="714"/>
        <w:jc w:val="center"/>
        <w:rPr>
          <w:rFonts w:ascii="標楷體" w:eastAsia="標楷體" w:hAnsi="標楷體"/>
        </w:rPr>
      </w:pPr>
      <w:r>
        <w:rPr>
          <w:rFonts w:ascii="標楷體" w:eastAsia="標楷體" w:hAnsi="標楷體" w:hint="eastAsia"/>
          <w:noProof/>
          <w14:ligatures w14:val="standardContextual"/>
        </w:rPr>
        <w:drawing>
          <wp:inline distT="0" distB="0" distL="0" distR="0" wp14:anchorId="35903B97" wp14:editId="4975B548">
            <wp:extent cx="2847975" cy="2847975"/>
            <wp:effectExtent l="0" t="0" r="9525" b="9525"/>
            <wp:docPr id="48102467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24675" name="圖片 4810246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0291" cy="2850291"/>
                    </a:xfrm>
                    <a:prstGeom prst="rect">
                      <a:avLst/>
                    </a:prstGeom>
                  </pic:spPr>
                </pic:pic>
              </a:graphicData>
            </a:graphic>
          </wp:inline>
        </w:drawing>
      </w:r>
    </w:p>
    <w:p w14:paraId="621378FE" w14:textId="668A9134" w:rsidR="00CD1692" w:rsidRDefault="00CD1692" w:rsidP="00CD1692">
      <w:pPr>
        <w:spacing w:afterLines="50" w:after="180"/>
        <w:ind w:left="714"/>
        <w:jc w:val="center"/>
        <w:rPr>
          <w:rFonts w:ascii="標楷體" w:eastAsia="標楷體" w:hAnsi="標楷體" w:hint="eastAsia"/>
        </w:rPr>
      </w:pPr>
      <w:r>
        <w:rPr>
          <w:rFonts w:ascii="標楷體" w:eastAsia="標楷體" w:hAnsi="標楷體" w:hint="eastAsia"/>
        </w:rPr>
        <w:t>圖三：陀螺儀</w:t>
      </w:r>
    </w:p>
    <w:p w14:paraId="3E4983B6" w14:textId="48392A1B" w:rsidR="00161B63" w:rsidRPr="00961866" w:rsidRDefault="00161B63" w:rsidP="00224271">
      <w:pPr>
        <w:numPr>
          <w:ilvl w:val="0"/>
          <w:numId w:val="5"/>
        </w:numPr>
        <w:spacing w:afterLines="50" w:after="180"/>
        <w:ind w:left="714" w:hanging="357"/>
        <w:rPr>
          <w:rFonts w:ascii="標楷體" w:eastAsia="標楷體" w:hAnsi="標楷體"/>
        </w:rPr>
      </w:pPr>
      <w:r w:rsidRPr="00161B63">
        <w:rPr>
          <w:rFonts w:ascii="標楷體" w:eastAsia="標楷體" w:hAnsi="標楷體" w:hint="eastAsia"/>
          <w:b/>
          <w:bCs/>
        </w:rPr>
        <w:t>對應課綱核心學習內容</w:t>
      </w:r>
      <w:r>
        <w:rPr>
          <w:rFonts w:ascii="標楷體" w:eastAsia="標楷體" w:hAnsi="標楷體" w:hint="eastAsia"/>
          <w:b/>
          <w:bCs/>
        </w:rPr>
        <w:t>：</w:t>
      </w:r>
    </w:p>
    <w:p w14:paraId="31E8EAFE" w14:textId="104B8583" w:rsidR="00961866" w:rsidRPr="00224271" w:rsidRDefault="00961866" w:rsidP="00961866">
      <w:pPr>
        <w:spacing w:afterLines="50" w:after="180"/>
        <w:ind w:left="714"/>
        <w:rPr>
          <w:rFonts w:ascii="標楷體" w:eastAsia="標楷體" w:hAnsi="標楷體" w:hint="eastAsia"/>
        </w:rPr>
      </w:pPr>
      <w:r>
        <w:rPr>
          <w:rFonts w:ascii="標楷體" w:eastAsia="標楷體" w:hAnsi="標楷體" w:hint="eastAsia"/>
        </w:rPr>
        <w:t>(1)</w:t>
      </w:r>
      <w:r w:rsidRPr="00961866">
        <w:rPr>
          <w:rFonts w:hint="eastAsia"/>
        </w:rPr>
        <w:t xml:space="preserve"> </w:t>
      </w:r>
      <w:r w:rsidRPr="00961866">
        <w:rPr>
          <w:rFonts w:ascii="標楷體" w:eastAsia="標楷體" w:hAnsi="標楷體"/>
        </w:rPr>
        <w:t>Eb-Ⅳ-3</w:t>
      </w:r>
      <w:r w:rsidRPr="00961866">
        <w:t xml:space="preserve"> </w:t>
      </w:r>
      <w:r w:rsidRPr="00961866">
        <w:rPr>
          <w:rFonts w:ascii="標楷體" w:eastAsia="標楷體" w:hAnsi="標楷體"/>
        </w:rPr>
        <w:t>平衡的物體所受合力為零且合力矩為零。</w:t>
      </w:r>
    </w:p>
    <w:p w14:paraId="0F87E214" w14:textId="12D5E92B" w:rsidR="00224271" w:rsidRPr="00CD1692" w:rsidRDefault="00161B63" w:rsidP="00224271">
      <w:pPr>
        <w:rPr>
          <w:rFonts w:ascii="標楷體" w:eastAsia="標楷體" w:hAnsi="標楷體" w:hint="eastAsia"/>
          <w:b/>
          <w:bCs/>
          <w:bdr w:val="single" w:sz="4" w:space="0" w:color="auto"/>
        </w:rPr>
      </w:pPr>
      <w:r w:rsidRPr="00CD1692">
        <w:rPr>
          <w:rFonts w:ascii="標楷體" w:eastAsia="標楷體" w:hAnsi="標楷體" w:hint="eastAsia"/>
          <w:b/>
          <w:bCs/>
          <w:bdr w:val="single" w:sz="4" w:space="0" w:color="auto"/>
        </w:rPr>
        <w:t>【第三關】</w:t>
      </w:r>
      <w:r w:rsidR="00224271" w:rsidRPr="00CD1692">
        <w:rPr>
          <w:rFonts w:ascii="標楷體" w:eastAsia="標楷體" w:hAnsi="標楷體"/>
          <w:b/>
          <w:bCs/>
          <w:bdr w:val="single" w:sz="4" w:space="0" w:color="auto"/>
        </w:rPr>
        <w:t>頂上對決：</w:t>
      </w:r>
      <w:r w:rsidR="00CD1692">
        <w:rPr>
          <w:rFonts w:ascii="標楷體" w:eastAsia="標楷體" w:hAnsi="標楷體" w:hint="eastAsia"/>
          <w:b/>
          <w:bCs/>
          <w:bdr w:val="single" w:sz="4" w:space="0" w:color="auto"/>
        </w:rPr>
        <w:t>陀螺穩定</w:t>
      </w:r>
      <w:r w:rsidR="00224271" w:rsidRPr="00CD1692">
        <w:rPr>
          <w:rFonts w:ascii="標楷體" w:eastAsia="標楷體" w:hAnsi="標楷體"/>
          <w:b/>
          <w:bCs/>
          <w:bdr w:val="single" w:sz="4" w:space="0" w:color="auto"/>
        </w:rPr>
        <w:t>大比拼</w:t>
      </w:r>
    </w:p>
    <w:p w14:paraId="6AF8C060" w14:textId="4415F040" w:rsidR="00224271" w:rsidRDefault="00224271" w:rsidP="00224271">
      <w:pPr>
        <w:numPr>
          <w:ilvl w:val="0"/>
          <w:numId w:val="6"/>
        </w:numPr>
        <w:rPr>
          <w:rFonts w:ascii="標楷體" w:eastAsia="標楷體" w:hAnsi="標楷體"/>
        </w:rPr>
      </w:pPr>
      <w:r w:rsidRPr="00224271">
        <w:rPr>
          <w:rFonts w:ascii="標楷體" w:eastAsia="標楷體" w:hAnsi="標楷體"/>
          <w:b/>
          <w:bCs/>
        </w:rPr>
        <w:t>內容</w:t>
      </w:r>
      <w:r w:rsidRPr="00224271">
        <w:rPr>
          <w:rFonts w:ascii="標楷體" w:eastAsia="標楷體" w:hAnsi="標楷體"/>
        </w:rPr>
        <w:t>：使用</w:t>
      </w:r>
      <w:r w:rsidR="00161B63">
        <w:rPr>
          <w:rFonts w:ascii="標楷體" w:eastAsia="標楷體" w:hAnsi="標楷體" w:hint="eastAsia"/>
        </w:rPr>
        <w:t>改良</w:t>
      </w:r>
      <w:r w:rsidRPr="00224271">
        <w:rPr>
          <w:rFonts w:ascii="標楷體" w:eastAsia="標楷體" w:hAnsi="標楷體"/>
        </w:rPr>
        <w:t>的陀螺發射器</w:t>
      </w:r>
      <w:r w:rsidR="002B1B38">
        <w:rPr>
          <w:rFonts w:ascii="標楷體" w:eastAsia="標楷體" w:hAnsi="標楷體" w:hint="eastAsia"/>
        </w:rPr>
        <w:t>在原地轉動</w:t>
      </w:r>
      <w:r w:rsidRPr="00224271">
        <w:rPr>
          <w:rFonts w:ascii="標楷體" w:eastAsia="標楷體" w:hAnsi="標楷體"/>
        </w:rPr>
        <w:t>，探討與測試不同的轉動力道大小是否會影響陀螺的穩定度與持久力。</w:t>
      </w:r>
    </w:p>
    <w:p w14:paraId="23C34479" w14:textId="02C3B561" w:rsidR="00CD1692" w:rsidRDefault="00CD1692" w:rsidP="00CD1692">
      <w:pPr>
        <w:ind w:left="720"/>
        <w:jc w:val="center"/>
        <w:rPr>
          <w:rFonts w:ascii="標楷體" w:eastAsia="標楷體" w:hAnsi="標楷體"/>
        </w:rPr>
      </w:pPr>
      <w:r>
        <w:rPr>
          <w:rFonts w:ascii="標楷體" w:eastAsia="標楷體" w:hAnsi="標楷體" w:hint="eastAsia"/>
          <w:noProof/>
          <w14:ligatures w14:val="standardContextual"/>
        </w:rPr>
        <w:drawing>
          <wp:inline distT="0" distB="0" distL="0" distR="0" wp14:anchorId="2911FCF7" wp14:editId="4A71FA45">
            <wp:extent cx="2166620" cy="2166620"/>
            <wp:effectExtent l="0" t="0" r="5080" b="5080"/>
            <wp:docPr id="2165870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87034" name="圖片 216587034"/>
                    <pic:cNvPicPr/>
                  </pic:nvPicPr>
                  <pic:blipFill>
                    <a:blip r:embed="rId10">
                      <a:extLst>
                        <a:ext uri="{28A0092B-C50C-407E-A947-70E740481C1C}">
                          <a14:useLocalDpi xmlns:a14="http://schemas.microsoft.com/office/drawing/2010/main" val="0"/>
                        </a:ext>
                      </a:extLst>
                    </a:blip>
                    <a:stretch>
                      <a:fillRect/>
                    </a:stretch>
                  </pic:blipFill>
                  <pic:spPr>
                    <a:xfrm>
                      <a:off x="0" y="0"/>
                      <a:ext cx="2168788" cy="2168788"/>
                    </a:xfrm>
                    <a:prstGeom prst="rect">
                      <a:avLst/>
                    </a:prstGeom>
                  </pic:spPr>
                </pic:pic>
              </a:graphicData>
            </a:graphic>
          </wp:inline>
        </w:drawing>
      </w:r>
    </w:p>
    <w:p w14:paraId="2340AC7B" w14:textId="2C22ADE3" w:rsidR="00CD1692" w:rsidRPr="00224271" w:rsidRDefault="00CD1692" w:rsidP="00CD1692">
      <w:pPr>
        <w:ind w:left="720"/>
        <w:jc w:val="center"/>
        <w:rPr>
          <w:rFonts w:ascii="標楷體" w:eastAsia="標楷體" w:hAnsi="標楷體" w:hint="eastAsia"/>
        </w:rPr>
      </w:pPr>
      <w:r>
        <w:rPr>
          <w:rFonts w:ascii="標楷體" w:eastAsia="標楷體" w:hAnsi="標楷體" w:hint="eastAsia"/>
        </w:rPr>
        <w:t>圖四：原版發射器</w:t>
      </w:r>
    </w:p>
    <w:p w14:paraId="63F91C08" w14:textId="23AF065E" w:rsidR="00224271" w:rsidRDefault="00224271" w:rsidP="00224271">
      <w:pPr>
        <w:numPr>
          <w:ilvl w:val="0"/>
          <w:numId w:val="6"/>
        </w:numPr>
        <w:rPr>
          <w:rFonts w:ascii="標楷體" w:eastAsia="標楷體" w:hAnsi="標楷體"/>
        </w:rPr>
      </w:pPr>
      <w:r w:rsidRPr="00224271">
        <w:rPr>
          <w:rFonts w:ascii="標楷體" w:eastAsia="標楷體" w:hAnsi="標楷體"/>
          <w:b/>
          <w:bCs/>
        </w:rPr>
        <w:t>原理</w:t>
      </w:r>
      <w:r w:rsidRPr="00224271">
        <w:rPr>
          <w:rFonts w:ascii="標楷體" w:eastAsia="標楷體" w:hAnsi="標楷體"/>
        </w:rPr>
        <w:t>：發射器的力道越大，賦予陀螺的旋轉速度就越快，這代表陀螺內部儲存了更多的旋轉動能。動能越充沛，陀螺在面對地面摩擦力時，就越能維持平衡，不容易因為輕微的碰撞而倒下。</w:t>
      </w:r>
    </w:p>
    <w:p w14:paraId="65B591DE" w14:textId="6BE195B5" w:rsidR="00161B63" w:rsidRPr="00961866" w:rsidRDefault="00161B63" w:rsidP="00224271">
      <w:pPr>
        <w:numPr>
          <w:ilvl w:val="0"/>
          <w:numId w:val="6"/>
        </w:numPr>
        <w:rPr>
          <w:rFonts w:ascii="標楷體" w:eastAsia="標楷體" w:hAnsi="標楷體"/>
        </w:rPr>
      </w:pPr>
      <w:r w:rsidRPr="00161B63">
        <w:rPr>
          <w:rFonts w:ascii="標楷體" w:eastAsia="標楷體" w:hAnsi="標楷體" w:hint="eastAsia"/>
          <w:b/>
          <w:bCs/>
        </w:rPr>
        <w:t>對應課綱核心學習內容</w:t>
      </w:r>
      <w:r>
        <w:rPr>
          <w:rFonts w:ascii="標楷體" w:eastAsia="標楷體" w:hAnsi="標楷體" w:hint="eastAsia"/>
          <w:b/>
          <w:bCs/>
        </w:rPr>
        <w:t>：</w:t>
      </w:r>
    </w:p>
    <w:p w14:paraId="265B09A8" w14:textId="119B0F7F" w:rsidR="00BE32AF" w:rsidRPr="00224271" w:rsidRDefault="00961866" w:rsidP="00713C1F">
      <w:pPr>
        <w:ind w:left="720"/>
        <w:rPr>
          <w:rFonts w:ascii="標楷體" w:eastAsia="標楷體" w:hAnsi="標楷體" w:hint="eastAsia"/>
        </w:rPr>
      </w:pPr>
      <w:r>
        <w:rPr>
          <w:rFonts w:ascii="標楷體" w:eastAsia="標楷體" w:hAnsi="標楷體" w:hint="eastAsia"/>
        </w:rPr>
        <w:t>(1)</w:t>
      </w:r>
      <w:r w:rsidRPr="00961866">
        <w:t xml:space="preserve"> </w:t>
      </w:r>
      <w:r w:rsidRPr="00961866">
        <w:rPr>
          <w:rFonts w:ascii="標楷體" w:eastAsia="標楷體" w:hAnsi="標楷體"/>
        </w:rPr>
        <w:t>Ba-Ⅳ-1能量有不同形式，例如：動能、熱能、光能、 電能、化學能等，而且彼此之間可以轉換。 孤立系統的總能量會維持定值。</w:t>
      </w:r>
    </w:p>
    <w:sectPr w:rsidR="00BE32AF" w:rsidRPr="00224271" w:rsidSect="00BE32AF">
      <w:headerReference w:type="default" r:id="rId11"/>
      <w:pgSz w:w="11906" w:h="16838"/>
      <w:pgMar w:top="720" w:right="720" w:bottom="720"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C1827" w14:textId="77777777" w:rsidR="0054681E" w:rsidRDefault="0054681E" w:rsidP="00BE32AF">
      <w:r>
        <w:separator/>
      </w:r>
    </w:p>
  </w:endnote>
  <w:endnote w:type="continuationSeparator" w:id="0">
    <w:p w14:paraId="6FB377D3" w14:textId="77777777" w:rsidR="0054681E" w:rsidRDefault="0054681E" w:rsidP="00BE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FF24D" w14:textId="77777777" w:rsidR="0054681E" w:rsidRDefault="0054681E" w:rsidP="00BE32AF">
      <w:r>
        <w:separator/>
      </w:r>
    </w:p>
  </w:footnote>
  <w:footnote w:type="continuationSeparator" w:id="0">
    <w:p w14:paraId="7883E488" w14:textId="77777777" w:rsidR="0054681E" w:rsidRDefault="0054681E" w:rsidP="00BE3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63B2" w14:textId="6D354CF6" w:rsidR="00BE32AF" w:rsidRDefault="00BE32AF">
    <w:pPr>
      <w:pStyle w:val="ae"/>
    </w:pPr>
    <w:r>
      <w:rPr>
        <w:noProof/>
      </w:rPr>
      <w:drawing>
        <wp:anchor distT="0" distB="0" distL="114300" distR="114300" simplePos="0" relativeHeight="251659264" behindDoc="0" locked="0" layoutInCell="1" allowOverlap="1" wp14:anchorId="30D66F15" wp14:editId="6D00669D">
          <wp:simplePos x="0" y="0"/>
          <wp:positionH relativeFrom="column">
            <wp:posOffset>5405438</wp:posOffset>
          </wp:positionH>
          <wp:positionV relativeFrom="paragraph">
            <wp:posOffset>-342900</wp:posOffset>
          </wp:positionV>
          <wp:extent cx="1184275" cy="563245"/>
          <wp:effectExtent l="0" t="0" r="0" b="825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鳳甲FENG JIA-02.jpg"/>
                  <pic:cNvPicPr/>
                </pic:nvPicPr>
                <pic:blipFill>
                  <a:blip r:embed="rId1">
                    <a:extLst>
                      <a:ext uri="{28A0092B-C50C-407E-A947-70E740481C1C}">
                        <a14:useLocalDpi xmlns:a14="http://schemas.microsoft.com/office/drawing/2010/main" val="0"/>
                      </a:ext>
                    </a:extLst>
                  </a:blip>
                  <a:stretch>
                    <a:fillRect/>
                  </a:stretch>
                </pic:blipFill>
                <pic:spPr>
                  <a:xfrm>
                    <a:off x="0" y="0"/>
                    <a:ext cx="1184275" cy="5632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1541"/>
    <w:multiLevelType w:val="multilevel"/>
    <w:tmpl w:val="2526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83A33"/>
    <w:multiLevelType w:val="multilevel"/>
    <w:tmpl w:val="C880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D6215"/>
    <w:multiLevelType w:val="multilevel"/>
    <w:tmpl w:val="211A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F30BB"/>
    <w:multiLevelType w:val="multilevel"/>
    <w:tmpl w:val="4BAC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AF5FF2"/>
    <w:multiLevelType w:val="hybridMultilevel"/>
    <w:tmpl w:val="0D9EBF9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87A4113"/>
    <w:multiLevelType w:val="multilevel"/>
    <w:tmpl w:val="915A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F09A9"/>
    <w:multiLevelType w:val="multilevel"/>
    <w:tmpl w:val="A33E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071889">
    <w:abstractNumId w:val="6"/>
  </w:num>
  <w:num w:numId="2" w16cid:durableId="1344086914">
    <w:abstractNumId w:val="2"/>
  </w:num>
  <w:num w:numId="3" w16cid:durableId="271669590">
    <w:abstractNumId w:val="3"/>
  </w:num>
  <w:num w:numId="4" w16cid:durableId="2115975504">
    <w:abstractNumId w:val="1"/>
  </w:num>
  <w:num w:numId="5" w16cid:durableId="810829448">
    <w:abstractNumId w:val="5"/>
  </w:num>
  <w:num w:numId="6" w16cid:durableId="368184741">
    <w:abstractNumId w:val="0"/>
  </w:num>
  <w:num w:numId="7" w16cid:durableId="1924952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AF"/>
    <w:rsid w:val="00161B63"/>
    <w:rsid w:val="00224271"/>
    <w:rsid w:val="002B1B38"/>
    <w:rsid w:val="0054681E"/>
    <w:rsid w:val="00713C1F"/>
    <w:rsid w:val="00881B77"/>
    <w:rsid w:val="00961866"/>
    <w:rsid w:val="00B4543C"/>
    <w:rsid w:val="00BB4B36"/>
    <w:rsid w:val="00BE32AF"/>
    <w:rsid w:val="00CD1692"/>
    <w:rsid w:val="00F732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527FB"/>
  <w15:chartTrackingRefBased/>
  <w15:docId w15:val="{EF317BC3-A00D-40EC-80F2-5ADCA94CF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2AF"/>
    <w:pPr>
      <w:widowControl w:val="0"/>
      <w:spacing w:after="0" w:line="240" w:lineRule="auto"/>
    </w:pPr>
    <w:rPr>
      <w:szCs w:val="22"/>
      <w14:ligatures w14:val="none"/>
    </w:rPr>
  </w:style>
  <w:style w:type="paragraph" w:styleId="1">
    <w:name w:val="heading 1"/>
    <w:basedOn w:val="a"/>
    <w:next w:val="a"/>
    <w:link w:val="10"/>
    <w:uiPriority w:val="9"/>
    <w:qFormat/>
    <w:rsid w:val="00BE32A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E32A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E32A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BE32A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BE32A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E32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E32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32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E32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E32A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BE32A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BE32A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BE32A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BE32AF"/>
    <w:rPr>
      <w:rFonts w:eastAsiaTheme="majorEastAsia" w:cstheme="majorBidi"/>
      <w:color w:val="2F5496" w:themeColor="accent1" w:themeShade="BF"/>
    </w:rPr>
  </w:style>
  <w:style w:type="character" w:customStyle="1" w:styleId="60">
    <w:name w:val="標題 6 字元"/>
    <w:basedOn w:val="a0"/>
    <w:link w:val="6"/>
    <w:uiPriority w:val="9"/>
    <w:semiHidden/>
    <w:rsid w:val="00BE32AF"/>
    <w:rPr>
      <w:rFonts w:eastAsiaTheme="majorEastAsia" w:cstheme="majorBidi"/>
      <w:color w:val="595959" w:themeColor="text1" w:themeTint="A6"/>
    </w:rPr>
  </w:style>
  <w:style w:type="character" w:customStyle="1" w:styleId="70">
    <w:name w:val="標題 7 字元"/>
    <w:basedOn w:val="a0"/>
    <w:link w:val="7"/>
    <w:uiPriority w:val="9"/>
    <w:semiHidden/>
    <w:rsid w:val="00BE32AF"/>
    <w:rPr>
      <w:rFonts w:eastAsiaTheme="majorEastAsia" w:cstheme="majorBidi"/>
      <w:color w:val="595959" w:themeColor="text1" w:themeTint="A6"/>
    </w:rPr>
  </w:style>
  <w:style w:type="character" w:customStyle="1" w:styleId="80">
    <w:name w:val="標題 8 字元"/>
    <w:basedOn w:val="a0"/>
    <w:link w:val="8"/>
    <w:uiPriority w:val="9"/>
    <w:semiHidden/>
    <w:rsid w:val="00BE32AF"/>
    <w:rPr>
      <w:rFonts w:eastAsiaTheme="majorEastAsia" w:cstheme="majorBidi"/>
      <w:color w:val="272727" w:themeColor="text1" w:themeTint="D8"/>
    </w:rPr>
  </w:style>
  <w:style w:type="character" w:customStyle="1" w:styleId="90">
    <w:name w:val="標題 9 字元"/>
    <w:basedOn w:val="a0"/>
    <w:link w:val="9"/>
    <w:uiPriority w:val="9"/>
    <w:semiHidden/>
    <w:rsid w:val="00BE32AF"/>
    <w:rPr>
      <w:rFonts w:eastAsiaTheme="majorEastAsia" w:cstheme="majorBidi"/>
      <w:color w:val="272727" w:themeColor="text1" w:themeTint="D8"/>
    </w:rPr>
  </w:style>
  <w:style w:type="paragraph" w:styleId="a3">
    <w:name w:val="Title"/>
    <w:basedOn w:val="a"/>
    <w:next w:val="a"/>
    <w:link w:val="a4"/>
    <w:uiPriority w:val="10"/>
    <w:qFormat/>
    <w:rsid w:val="00BE32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E32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32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E32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32AF"/>
    <w:pPr>
      <w:spacing w:before="160"/>
      <w:jc w:val="center"/>
    </w:pPr>
    <w:rPr>
      <w:i/>
      <w:iCs/>
      <w:color w:val="404040" w:themeColor="text1" w:themeTint="BF"/>
    </w:rPr>
  </w:style>
  <w:style w:type="character" w:customStyle="1" w:styleId="a8">
    <w:name w:val="引文 字元"/>
    <w:basedOn w:val="a0"/>
    <w:link w:val="a7"/>
    <w:uiPriority w:val="29"/>
    <w:rsid w:val="00BE32AF"/>
    <w:rPr>
      <w:i/>
      <w:iCs/>
      <w:color w:val="404040" w:themeColor="text1" w:themeTint="BF"/>
    </w:rPr>
  </w:style>
  <w:style w:type="paragraph" w:styleId="a9">
    <w:name w:val="List Paragraph"/>
    <w:basedOn w:val="a"/>
    <w:uiPriority w:val="34"/>
    <w:qFormat/>
    <w:rsid w:val="00BE32AF"/>
    <w:pPr>
      <w:ind w:left="720"/>
      <w:contextualSpacing/>
    </w:pPr>
  </w:style>
  <w:style w:type="character" w:styleId="aa">
    <w:name w:val="Intense Emphasis"/>
    <w:basedOn w:val="a0"/>
    <w:uiPriority w:val="21"/>
    <w:qFormat/>
    <w:rsid w:val="00BE32AF"/>
    <w:rPr>
      <w:i/>
      <w:iCs/>
      <w:color w:val="2F5496" w:themeColor="accent1" w:themeShade="BF"/>
    </w:rPr>
  </w:style>
  <w:style w:type="paragraph" w:styleId="ab">
    <w:name w:val="Intense Quote"/>
    <w:basedOn w:val="a"/>
    <w:next w:val="a"/>
    <w:link w:val="ac"/>
    <w:uiPriority w:val="30"/>
    <w:qFormat/>
    <w:rsid w:val="00BE32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BE32AF"/>
    <w:rPr>
      <w:i/>
      <w:iCs/>
      <w:color w:val="2F5496" w:themeColor="accent1" w:themeShade="BF"/>
    </w:rPr>
  </w:style>
  <w:style w:type="character" w:styleId="ad">
    <w:name w:val="Intense Reference"/>
    <w:basedOn w:val="a0"/>
    <w:uiPriority w:val="32"/>
    <w:qFormat/>
    <w:rsid w:val="00BE32AF"/>
    <w:rPr>
      <w:b/>
      <w:bCs/>
      <w:smallCaps/>
      <w:color w:val="2F5496" w:themeColor="accent1" w:themeShade="BF"/>
      <w:spacing w:val="5"/>
    </w:rPr>
  </w:style>
  <w:style w:type="paragraph" w:styleId="ae">
    <w:name w:val="header"/>
    <w:basedOn w:val="a"/>
    <w:link w:val="af"/>
    <w:uiPriority w:val="99"/>
    <w:unhideWhenUsed/>
    <w:rsid w:val="00BE32AF"/>
    <w:pPr>
      <w:tabs>
        <w:tab w:val="center" w:pos="4153"/>
        <w:tab w:val="right" w:pos="8306"/>
      </w:tabs>
      <w:snapToGrid w:val="0"/>
    </w:pPr>
    <w:rPr>
      <w:sz w:val="20"/>
      <w:szCs w:val="20"/>
    </w:rPr>
  </w:style>
  <w:style w:type="character" w:customStyle="1" w:styleId="af">
    <w:name w:val="頁首 字元"/>
    <w:basedOn w:val="a0"/>
    <w:link w:val="ae"/>
    <w:uiPriority w:val="99"/>
    <w:rsid w:val="00BE32AF"/>
    <w:rPr>
      <w:sz w:val="20"/>
      <w:szCs w:val="20"/>
    </w:rPr>
  </w:style>
  <w:style w:type="paragraph" w:styleId="af0">
    <w:name w:val="footer"/>
    <w:basedOn w:val="a"/>
    <w:link w:val="af1"/>
    <w:uiPriority w:val="99"/>
    <w:unhideWhenUsed/>
    <w:rsid w:val="00BE32AF"/>
    <w:pPr>
      <w:tabs>
        <w:tab w:val="center" w:pos="4153"/>
        <w:tab w:val="right" w:pos="8306"/>
      </w:tabs>
      <w:snapToGrid w:val="0"/>
    </w:pPr>
    <w:rPr>
      <w:sz w:val="20"/>
      <w:szCs w:val="20"/>
    </w:rPr>
  </w:style>
  <w:style w:type="character" w:customStyle="1" w:styleId="af1">
    <w:name w:val="頁尾 字元"/>
    <w:basedOn w:val="a0"/>
    <w:link w:val="af0"/>
    <w:uiPriority w:val="99"/>
    <w:rsid w:val="00BE32A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fif"/><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127</Words>
  <Characters>725</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亮宇 陳</dc:creator>
  <cp:keywords/>
  <dc:description/>
  <cp:lastModifiedBy>亮宇 陳</cp:lastModifiedBy>
  <cp:revision>7</cp:revision>
  <dcterms:created xsi:type="dcterms:W3CDTF">2026-09-14T06:05:00Z</dcterms:created>
  <dcterms:modified xsi:type="dcterms:W3CDTF">2026-09-14T08:40:00Z</dcterms:modified>
</cp:coreProperties>
</file>